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230C" w14:textId="77777777" w:rsidR="00DA178E" w:rsidRPr="004C30F8" w:rsidRDefault="000B3836" w:rsidP="0087274E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 xml:space="preserve">NOTICE OF ATTENDANCE AND </w:t>
      </w:r>
      <w:r w:rsidR="00DA178E" w:rsidRPr="004C30F8">
        <w:rPr>
          <w:rFonts w:ascii="Arial" w:hAnsi="Arial" w:cs="Arial"/>
          <w:sz w:val="20"/>
          <w:szCs w:val="20"/>
        </w:rPr>
        <w:t>POWER OF ATTORNEY</w:t>
      </w:r>
    </w:p>
    <w:p w14:paraId="1B37368A" w14:textId="77777777" w:rsidR="00DA178E" w:rsidRPr="004C30F8" w:rsidRDefault="00DA178E" w:rsidP="0087274E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THE UNDERSIGNED:</w:t>
      </w:r>
    </w:p>
    <w:p w14:paraId="303401EF" w14:textId="77777777" w:rsidR="00235B93" w:rsidRPr="004C30F8" w:rsidRDefault="00235B93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Name</w:t>
      </w:r>
      <w:r w:rsidR="00FA4670">
        <w:rPr>
          <w:rFonts w:ascii="Arial" w:hAnsi="Arial" w:cs="Arial"/>
          <w:sz w:val="20"/>
          <w:szCs w:val="20"/>
        </w:rPr>
        <w:t xml:space="preserve"> individual / legal entity</w:t>
      </w:r>
      <w:r w:rsidRPr="004C30F8">
        <w:rPr>
          <w:rFonts w:ascii="Arial" w:hAnsi="Arial" w:cs="Arial"/>
          <w:sz w:val="20"/>
          <w:szCs w:val="20"/>
        </w:rPr>
        <w:t>: ____________________________</w:t>
      </w:r>
    </w:p>
    <w:p w14:paraId="563AF155" w14:textId="77777777" w:rsidR="00235B93" w:rsidRPr="004C30F8" w:rsidRDefault="00235B93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Address: __________________________</w:t>
      </w:r>
      <w:r w:rsidR="00FA4670">
        <w:rPr>
          <w:rFonts w:ascii="Arial" w:hAnsi="Arial" w:cs="Arial"/>
          <w:sz w:val="20"/>
          <w:szCs w:val="20"/>
        </w:rPr>
        <w:t>__________________</w:t>
      </w:r>
    </w:p>
    <w:p w14:paraId="2E493CF8" w14:textId="77777777" w:rsidR="00235B93" w:rsidRPr="004C30F8" w:rsidRDefault="00235B93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Place: ____________________________</w:t>
      </w:r>
      <w:r w:rsidR="00135FEB" w:rsidRPr="004C30F8">
        <w:rPr>
          <w:rFonts w:ascii="Arial" w:hAnsi="Arial" w:cs="Arial"/>
          <w:sz w:val="20"/>
          <w:szCs w:val="20"/>
        </w:rPr>
        <w:t xml:space="preserve"> </w:t>
      </w:r>
      <w:r w:rsidRPr="004C30F8">
        <w:rPr>
          <w:rFonts w:ascii="Arial" w:hAnsi="Arial" w:cs="Arial"/>
          <w:sz w:val="20"/>
          <w:szCs w:val="20"/>
        </w:rPr>
        <w:t>Country: __________________________</w:t>
      </w:r>
    </w:p>
    <w:p w14:paraId="4AB4CFEF" w14:textId="77777777" w:rsidR="000B3836" w:rsidRPr="004C30F8" w:rsidRDefault="000B3836" w:rsidP="0087274E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Declares that:</w:t>
      </w:r>
    </w:p>
    <w:p w14:paraId="1599D580" w14:textId="1765A809" w:rsidR="000B3836" w:rsidRPr="004C30F8" w:rsidRDefault="00FA4670" w:rsidP="004C30F8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B44CE3">
        <w:rPr>
          <w:rFonts w:ascii="Arial" w:hAnsi="Arial" w:cs="Arial"/>
          <w:sz w:val="20"/>
          <w:szCs w:val="20"/>
        </w:rPr>
        <w:t>18</w:t>
      </w:r>
      <w:r w:rsidR="00A152C6">
        <w:rPr>
          <w:rFonts w:ascii="Arial" w:hAnsi="Arial" w:cs="Arial"/>
          <w:sz w:val="20"/>
          <w:szCs w:val="20"/>
        </w:rPr>
        <w:t xml:space="preserve"> May 202</w:t>
      </w:r>
      <w:r w:rsidR="00B44CE3">
        <w:rPr>
          <w:rFonts w:ascii="Arial" w:hAnsi="Arial" w:cs="Arial"/>
          <w:sz w:val="20"/>
          <w:szCs w:val="20"/>
        </w:rPr>
        <w:t>6</w:t>
      </w:r>
      <w:r w:rsidR="000B3836" w:rsidRPr="004C30F8">
        <w:rPr>
          <w:rFonts w:ascii="Arial" w:hAnsi="Arial" w:cs="Arial"/>
          <w:sz w:val="20"/>
          <w:szCs w:val="20"/>
        </w:rPr>
        <w:t>, he/she</w:t>
      </w:r>
      <w:r>
        <w:rPr>
          <w:rFonts w:ascii="Arial" w:hAnsi="Arial" w:cs="Arial"/>
          <w:sz w:val="20"/>
          <w:szCs w:val="20"/>
        </w:rPr>
        <w:t>/it</w:t>
      </w:r>
      <w:r w:rsidR="000B3836" w:rsidRPr="004C30F8">
        <w:rPr>
          <w:rFonts w:ascii="Arial" w:hAnsi="Arial" w:cs="Arial"/>
          <w:sz w:val="20"/>
          <w:szCs w:val="20"/>
        </w:rPr>
        <w:t xml:space="preserve"> is the holder of __________________ ordinary shares in the share capital of </w:t>
      </w:r>
      <w:r w:rsidR="009D684B">
        <w:rPr>
          <w:rFonts w:ascii="Arial" w:hAnsi="Arial" w:cs="Arial"/>
          <w:b/>
          <w:sz w:val="20"/>
          <w:szCs w:val="20"/>
        </w:rPr>
        <w:t>TME</w:t>
      </w:r>
      <w:r w:rsidR="000B3836" w:rsidRPr="004C30F8">
        <w:rPr>
          <w:rFonts w:ascii="Arial" w:hAnsi="Arial" w:cs="Arial"/>
          <w:b/>
          <w:sz w:val="20"/>
          <w:szCs w:val="20"/>
        </w:rPr>
        <w:t xml:space="preserve"> Pharma N.V.</w:t>
      </w:r>
      <w:r w:rsidR="000B3836" w:rsidRPr="004C30F8">
        <w:rPr>
          <w:rFonts w:ascii="Arial" w:hAnsi="Arial" w:cs="Arial"/>
          <w:sz w:val="20"/>
          <w:szCs w:val="20"/>
        </w:rPr>
        <w:t xml:space="preserve"> (the </w:t>
      </w:r>
      <w:r w:rsidR="00DA178E" w:rsidRPr="004C30F8">
        <w:rPr>
          <w:rFonts w:ascii="Arial" w:hAnsi="Arial" w:cs="Arial"/>
          <w:b/>
          <w:i/>
          <w:sz w:val="20"/>
          <w:szCs w:val="20"/>
        </w:rPr>
        <w:t>Company</w:t>
      </w:r>
      <w:r w:rsidR="000B3836" w:rsidRPr="004C30F8">
        <w:rPr>
          <w:rFonts w:ascii="Arial" w:hAnsi="Arial" w:cs="Arial"/>
          <w:sz w:val="20"/>
          <w:szCs w:val="20"/>
        </w:rPr>
        <w:t>).</w:t>
      </w:r>
    </w:p>
    <w:p w14:paraId="53EF20C7" w14:textId="0D2B0657" w:rsidR="000C31F7" w:rsidRPr="004C30F8" w:rsidRDefault="00927415" w:rsidP="000C31F7">
      <w:pPr>
        <w:spacing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</w:rPr>
          <w:id w:val="-8743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A7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C31F7" w:rsidRPr="004C30F8">
        <w:rPr>
          <w:rFonts w:ascii="Arial" w:hAnsi="Arial" w:cs="Arial"/>
          <w:b/>
        </w:rPr>
        <w:t xml:space="preserve"> </w:t>
      </w:r>
      <w:r w:rsidR="000C31F7" w:rsidRPr="004C30F8">
        <w:rPr>
          <w:rFonts w:ascii="Arial" w:hAnsi="Arial" w:cs="Arial"/>
          <w:b/>
          <w:sz w:val="20"/>
          <w:szCs w:val="20"/>
        </w:rPr>
        <w:tab/>
      </w:r>
      <w:r w:rsidR="000C31F7" w:rsidRPr="004C30F8">
        <w:rPr>
          <w:rFonts w:ascii="Arial" w:hAnsi="Arial" w:cs="Arial"/>
          <w:sz w:val="20"/>
          <w:szCs w:val="20"/>
        </w:rPr>
        <w:t>He/she</w:t>
      </w:r>
      <w:r w:rsidR="004437FA">
        <w:rPr>
          <w:rFonts w:ascii="Arial" w:hAnsi="Arial" w:cs="Arial"/>
          <w:sz w:val="20"/>
          <w:szCs w:val="20"/>
        </w:rPr>
        <w:t>/it</w:t>
      </w:r>
      <w:r w:rsidR="000C31F7" w:rsidRPr="004C30F8">
        <w:rPr>
          <w:rFonts w:ascii="Arial" w:hAnsi="Arial" w:cs="Arial"/>
          <w:sz w:val="20"/>
          <w:szCs w:val="20"/>
        </w:rPr>
        <w:t xml:space="preserve"> will attend the general meeting of shareholders which will be held on </w:t>
      </w:r>
      <w:r w:rsidR="00B44CE3">
        <w:rPr>
          <w:rFonts w:ascii="Arial" w:hAnsi="Arial" w:cs="Arial"/>
          <w:sz w:val="20"/>
          <w:szCs w:val="20"/>
        </w:rPr>
        <w:t>1</w:t>
      </w:r>
      <w:r w:rsidR="00225DA0">
        <w:rPr>
          <w:rFonts w:ascii="Arial" w:hAnsi="Arial" w:cs="Arial"/>
          <w:sz w:val="20"/>
          <w:szCs w:val="20"/>
        </w:rPr>
        <w:t>5</w:t>
      </w:r>
      <w:r w:rsidR="00257DE7">
        <w:rPr>
          <w:rFonts w:ascii="Arial" w:hAnsi="Arial" w:cs="Arial"/>
          <w:sz w:val="20"/>
          <w:szCs w:val="20"/>
        </w:rPr>
        <w:t xml:space="preserve"> June</w:t>
      </w:r>
      <w:r w:rsidR="00CE3DAB">
        <w:rPr>
          <w:rFonts w:ascii="Arial" w:hAnsi="Arial" w:cs="Arial"/>
          <w:sz w:val="20"/>
          <w:szCs w:val="20"/>
        </w:rPr>
        <w:t xml:space="preserve"> 202</w:t>
      </w:r>
      <w:r w:rsidR="00B44CE3">
        <w:rPr>
          <w:rFonts w:ascii="Arial" w:hAnsi="Arial" w:cs="Arial"/>
          <w:sz w:val="20"/>
          <w:szCs w:val="20"/>
        </w:rPr>
        <w:t>6</w:t>
      </w:r>
      <w:r w:rsidR="000C31F7" w:rsidRPr="004C30F8">
        <w:rPr>
          <w:rFonts w:ascii="Arial" w:hAnsi="Arial" w:cs="Arial"/>
          <w:sz w:val="20"/>
          <w:szCs w:val="20"/>
        </w:rPr>
        <w:t>.</w:t>
      </w:r>
    </w:p>
    <w:p w14:paraId="49A04287" w14:textId="6D9FAC96" w:rsidR="000B3836" w:rsidRPr="004C30F8" w:rsidRDefault="00927415" w:rsidP="004C30F8">
      <w:pPr>
        <w:spacing w:before="240" w:after="240"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</w:rPr>
          <w:id w:val="184165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B3836" w:rsidRPr="004C30F8">
        <w:rPr>
          <w:rFonts w:ascii="Arial" w:hAnsi="Arial" w:cs="Arial"/>
          <w:b/>
        </w:rPr>
        <w:t xml:space="preserve"> </w:t>
      </w:r>
      <w:r w:rsidR="000B3836" w:rsidRPr="004C30F8">
        <w:rPr>
          <w:rFonts w:ascii="Arial" w:hAnsi="Arial" w:cs="Arial"/>
          <w:b/>
          <w:sz w:val="20"/>
          <w:szCs w:val="20"/>
        </w:rPr>
        <w:tab/>
      </w:r>
      <w:r w:rsidR="000B3836" w:rsidRPr="004C30F8">
        <w:rPr>
          <w:rFonts w:ascii="Arial" w:hAnsi="Arial" w:cs="Arial"/>
          <w:sz w:val="20"/>
          <w:szCs w:val="20"/>
        </w:rPr>
        <w:t>He/she</w:t>
      </w:r>
      <w:r w:rsidR="004437FA">
        <w:rPr>
          <w:rFonts w:ascii="Arial" w:hAnsi="Arial" w:cs="Arial"/>
          <w:sz w:val="20"/>
          <w:szCs w:val="20"/>
        </w:rPr>
        <w:t>/it</w:t>
      </w:r>
      <w:r w:rsidR="000B3836" w:rsidRPr="004C30F8">
        <w:rPr>
          <w:rFonts w:ascii="Arial" w:hAnsi="Arial" w:cs="Arial"/>
          <w:sz w:val="20"/>
          <w:szCs w:val="20"/>
        </w:rPr>
        <w:t xml:space="preserve"> will not attend the general meeting of shareholders in person and </w:t>
      </w:r>
      <w:r w:rsidR="0087274E" w:rsidRPr="004C30F8">
        <w:rPr>
          <w:rFonts w:ascii="Arial" w:hAnsi="Arial" w:cs="Arial"/>
          <w:sz w:val="20"/>
          <w:szCs w:val="20"/>
        </w:rPr>
        <w:tab/>
      </w:r>
      <w:r w:rsidR="000B3836" w:rsidRPr="004C30F8">
        <w:rPr>
          <w:rFonts w:ascii="Arial" w:hAnsi="Arial" w:cs="Arial"/>
          <w:sz w:val="20"/>
          <w:szCs w:val="20"/>
        </w:rPr>
        <w:t>hereby grants a power of attorney to:</w:t>
      </w:r>
    </w:p>
    <w:p w14:paraId="24250345" w14:textId="77777777" w:rsidR="000B3836" w:rsidRPr="004C30F8" w:rsidRDefault="000B3836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>Name: ____________________________</w:t>
      </w:r>
    </w:p>
    <w:p w14:paraId="3AFB39D2" w14:textId="77777777" w:rsidR="000B3836" w:rsidRPr="004C30F8" w:rsidRDefault="000B3836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>Address: __________________________</w:t>
      </w:r>
    </w:p>
    <w:p w14:paraId="52E5F944" w14:textId="77777777" w:rsidR="000B3836" w:rsidRPr="004C30F8" w:rsidRDefault="000B3836" w:rsidP="0087274E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</w:r>
      <w:r w:rsidR="0087274E" w:rsidRPr="004C30F8">
        <w:rPr>
          <w:rFonts w:ascii="Arial" w:hAnsi="Arial" w:cs="Arial"/>
          <w:sz w:val="20"/>
          <w:szCs w:val="20"/>
        </w:rPr>
        <w:t>Place:</w:t>
      </w:r>
      <w:r w:rsidRPr="004C30F8">
        <w:rPr>
          <w:rFonts w:ascii="Arial" w:hAnsi="Arial" w:cs="Arial"/>
          <w:sz w:val="20"/>
          <w:szCs w:val="20"/>
        </w:rPr>
        <w:t>____________________________</w:t>
      </w:r>
      <w:r w:rsidR="0087274E" w:rsidRPr="004C30F8">
        <w:rPr>
          <w:rFonts w:ascii="Arial" w:hAnsi="Arial" w:cs="Arial"/>
          <w:sz w:val="20"/>
          <w:szCs w:val="20"/>
        </w:rPr>
        <w:t>_ Country:_</w:t>
      </w:r>
      <w:r w:rsidRPr="004C30F8">
        <w:rPr>
          <w:rFonts w:ascii="Arial" w:hAnsi="Arial" w:cs="Arial"/>
          <w:sz w:val="20"/>
          <w:szCs w:val="20"/>
        </w:rPr>
        <w:t>______</w:t>
      </w:r>
      <w:r w:rsidR="0087274E" w:rsidRPr="004C30F8">
        <w:rPr>
          <w:rFonts w:ascii="Arial" w:hAnsi="Arial" w:cs="Arial"/>
          <w:sz w:val="20"/>
          <w:szCs w:val="20"/>
        </w:rPr>
        <w:t>_____________</w:t>
      </w:r>
    </w:p>
    <w:p w14:paraId="5B988696" w14:textId="160662B3" w:rsidR="00FA4670" w:rsidRDefault="004C30F8" w:rsidP="00FA4670">
      <w:pPr>
        <w:spacing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</w:r>
      <w:r w:rsidR="0087274E" w:rsidRPr="004C30F8">
        <w:rPr>
          <w:rFonts w:ascii="Arial" w:hAnsi="Arial" w:cs="Arial"/>
          <w:sz w:val="20"/>
          <w:szCs w:val="20"/>
        </w:rPr>
        <w:t>w</w:t>
      </w:r>
      <w:r w:rsidR="000B3836" w:rsidRPr="004C30F8">
        <w:rPr>
          <w:rFonts w:ascii="Arial" w:hAnsi="Arial" w:cs="Arial"/>
          <w:sz w:val="20"/>
          <w:szCs w:val="20"/>
        </w:rPr>
        <w:t>ho is hereby authorised to, on behalf of the undersigned, attend the</w:t>
      </w:r>
      <w:r w:rsidR="00DA178E" w:rsidRPr="004C30F8">
        <w:rPr>
          <w:rFonts w:ascii="Arial" w:hAnsi="Arial" w:cs="Arial"/>
          <w:sz w:val="20"/>
          <w:szCs w:val="20"/>
        </w:rPr>
        <w:t xml:space="preserve"> general meeting of shareholders of the Company to be held on </w:t>
      </w:r>
      <w:r w:rsidR="00B44CE3">
        <w:rPr>
          <w:rFonts w:ascii="Arial" w:hAnsi="Arial" w:cs="Arial"/>
          <w:sz w:val="20"/>
          <w:szCs w:val="20"/>
        </w:rPr>
        <w:t>1</w:t>
      </w:r>
      <w:r w:rsidR="00145EB3">
        <w:rPr>
          <w:rFonts w:ascii="Arial" w:hAnsi="Arial" w:cs="Arial"/>
          <w:sz w:val="20"/>
          <w:szCs w:val="20"/>
        </w:rPr>
        <w:t>5</w:t>
      </w:r>
      <w:r w:rsidR="00257DE7">
        <w:rPr>
          <w:rFonts w:ascii="Arial" w:hAnsi="Arial" w:cs="Arial"/>
          <w:sz w:val="20"/>
          <w:szCs w:val="20"/>
        </w:rPr>
        <w:t xml:space="preserve"> June</w:t>
      </w:r>
      <w:r w:rsidR="00CE3DAB">
        <w:rPr>
          <w:rFonts w:ascii="Arial" w:hAnsi="Arial" w:cs="Arial"/>
          <w:sz w:val="20"/>
          <w:szCs w:val="20"/>
        </w:rPr>
        <w:t xml:space="preserve"> 202</w:t>
      </w:r>
      <w:r w:rsidR="00B44CE3">
        <w:rPr>
          <w:rFonts w:ascii="Arial" w:hAnsi="Arial" w:cs="Arial"/>
          <w:sz w:val="20"/>
          <w:szCs w:val="20"/>
        </w:rPr>
        <w:t>6</w:t>
      </w:r>
      <w:r w:rsidR="00DA178E" w:rsidRPr="004C30F8">
        <w:rPr>
          <w:rFonts w:ascii="Arial" w:hAnsi="Arial" w:cs="Arial"/>
          <w:sz w:val="20"/>
          <w:szCs w:val="20"/>
        </w:rPr>
        <w:t>, to sign the attendance list, to speak and to cast a vote at that meeting</w:t>
      </w:r>
      <w:r w:rsidR="000B3836" w:rsidRPr="004C30F8">
        <w:rPr>
          <w:rFonts w:ascii="Arial" w:hAnsi="Arial" w:cs="Arial"/>
          <w:sz w:val="20"/>
          <w:szCs w:val="20"/>
        </w:rPr>
        <w:t>.</w:t>
      </w:r>
    </w:p>
    <w:p w14:paraId="056FFD04" w14:textId="680B7EFF" w:rsidR="00FA4670" w:rsidRPr="004C30F8" w:rsidRDefault="00927415" w:rsidP="00FA4670">
      <w:pPr>
        <w:spacing w:before="240" w:after="240"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</w:rPr>
          <w:id w:val="-9288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A4670" w:rsidRPr="004C30F8">
        <w:rPr>
          <w:rFonts w:ascii="Arial" w:hAnsi="Arial" w:cs="Arial"/>
          <w:b/>
        </w:rPr>
        <w:t xml:space="preserve"> </w:t>
      </w:r>
      <w:r w:rsidR="00FA4670" w:rsidRPr="004C30F8">
        <w:rPr>
          <w:rFonts w:ascii="Arial" w:hAnsi="Arial" w:cs="Arial"/>
          <w:b/>
          <w:sz w:val="20"/>
          <w:szCs w:val="20"/>
        </w:rPr>
        <w:tab/>
      </w:r>
      <w:r w:rsidR="00FA4670">
        <w:rPr>
          <w:rFonts w:ascii="Arial" w:hAnsi="Arial" w:cs="Arial"/>
          <w:b/>
          <w:sz w:val="20"/>
          <w:szCs w:val="20"/>
        </w:rPr>
        <w:t xml:space="preserve">_________________________ </w:t>
      </w:r>
      <w:r w:rsidR="00FA4670" w:rsidRPr="00FA4670">
        <w:rPr>
          <w:rFonts w:ascii="Arial" w:hAnsi="Arial" w:cs="Arial"/>
          <w:sz w:val="20"/>
          <w:szCs w:val="20"/>
        </w:rPr>
        <w:t>(</w:t>
      </w:r>
      <w:r w:rsidR="00FA4670" w:rsidRPr="00F71F42">
        <w:rPr>
          <w:rFonts w:ascii="Arial" w:hAnsi="Arial" w:cs="Arial"/>
          <w:i/>
          <w:sz w:val="20"/>
          <w:szCs w:val="20"/>
        </w:rPr>
        <w:t>name of the legal entity</w:t>
      </w:r>
      <w:r w:rsidR="00FA4670" w:rsidRPr="00FA4670">
        <w:rPr>
          <w:rFonts w:ascii="Arial" w:hAnsi="Arial" w:cs="Arial"/>
          <w:sz w:val="20"/>
          <w:szCs w:val="20"/>
        </w:rPr>
        <w:t>)</w:t>
      </w:r>
      <w:r w:rsidR="00FA4670">
        <w:rPr>
          <w:rFonts w:ascii="Arial" w:hAnsi="Arial" w:cs="Arial"/>
          <w:sz w:val="20"/>
          <w:szCs w:val="20"/>
        </w:rPr>
        <w:t xml:space="preserve"> will be represented at the </w:t>
      </w:r>
      <w:r w:rsidR="00FA4670">
        <w:rPr>
          <w:rFonts w:ascii="Arial" w:hAnsi="Arial" w:cs="Arial"/>
          <w:sz w:val="20"/>
          <w:szCs w:val="20"/>
        </w:rPr>
        <w:tab/>
        <w:t>general meeting of shareholders by:</w:t>
      </w:r>
    </w:p>
    <w:p w14:paraId="344A31BC" w14:textId="77777777" w:rsidR="00FA4670" w:rsidRPr="004C30F8" w:rsidRDefault="00FA4670" w:rsidP="00FA4670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>Name: ____________________________</w:t>
      </w:r>
    </w:p>
    <w:p w14:paraId="1D62C461" w14:textId="77777777" w:rsidR="00FA4670" w:rsidRPr="004C30F8" w:rsidRDefault="00FA4670" w:rsidP="00FA4670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>Address: __________________________</w:t>
      </w:r>
    </w:p>
    <w:p w14:paraId="711470DC" w14:textId="77777777" w:rsidR="00FA4670" w:rsidRPr="004C30F8" w:rsidRDefault="00FA4670" w:rsidP="00FA4670">
      <w:pPr>
        <w:pStyle w:val="BodyText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>Place:_____________________________ Country:____________________</w:t>
      </w:r>
    </w:p>
    <w:p w14:paraId="383AADE5" w14:textId="11823F49" w:rsidR="00FA4670" w:rsidRPr="004C30F8" w:rsidRDefault="00FA4670" w:rsidP="00FA4670">
      <w:pPr>
        <w:spacing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ab/>
        <w:t xml:space="preserve">who is hereby authorised to, on behalf of the undersigned, attend the general meeting of shareholders of the Company to be held on </w:t>
      </w:r>
      <w:r w:rsidR="00B44CE3">
        <w:rPr>
          <w:rFonts w:ascii="Arial" w:hAnsi="Arial" w:cs="Arial"/>
          <w:sz w:val="20"/>
          <w:szCs w:val="20"/>
        </w:rPr>
        <w:t>1</w:t>
      </w:r>
      <w:r w:rsidR="00145EB3">
        <w:rPr>
          <w:rFonts w:ascii="Arial" w:hAnsi="Arial" w:cs="Arial"/>
          <w:sz w:val="20"/>
          <w:szCs w:val="20"/>
        </w:rPr>
        <w:t>5 June 202</w:t>
      </w:r>
      <w:r w:rsidR="00B44CE3">
        <w:rPr>
          <w:rFonts w:ascii="Arial" w:hAnsi="Arial" w:cs="Arial"/>
          <w:sz w:val="20"/>
          <w:szCs w:val="20"/>
        </w:rPr>
        <w:t>6</w:t>
      </w:r>
      <w:r w:rsidRPr="004C30F8">
        <w:rPr>
          <w:rFonts w:ascii="Arial" w:hAnsi="Arial" w:cs="Arial"/>
          <w:sz w:val="20"/>
          <w:szCs w:val="20"/>
        </w:rPr>
        <w:t>, to sign the attendance list, to speak and to cast a vote at that meeting.</w:t>
      </w:r>
    </w:p>
    <w:p w14:paraId="3E2DFB57" w14:textId="3333E15F" w:rsidR="0087274E" w:rsidRPr="004C30F8" w:rsidRDefault="00927415" w:rsidP="004C30F8">
      <w:pPr>
        <w:spacing w:before="240" w:after="240"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</w:rPr>
          <w:id w:val="-70178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7274E" w:rsidRPr="004C30F8">
        <w:rPr>
          <w:rFonts w:ascii="Arial" w:hAnsi="Arial" w:cs="Arial"/>
          <w:b/>
        </w:rPr>
        <w:t xml:space="preserve"> </w:t>
      </w:r>
      <w:r w:rsidR="0087274E" w:rsidRPr="004C30F8">
        <w:rPr>
          <w:rFonts w:ascii="Arial" w:hAnsi="Arial" w:cs="Arial"/>
          <w:b/>
          <w:sz w:val="20"/>
          <w:szCs w:val="20"/>
        </w:rPr>
        <w:tab/>
      </w:r>
      <w:r w:rsidR="0087274E" w:rsidRPr="004C30F8">
        <w:rPr>
          <w:rFonts w:ascii="Arial" w:hAnsi="Arial" w:cs="Arial"/>
          <w:sz w:val="20"/>
          <w:szCs w:val="20"/>
        </w:rPr>
        <w:t>He/she</w:t>
      </w:r>
      <w:r w:rsidR="00DF15D5">
        <w:rPr>
          <w:rFonts w:ascii="Arial" w:hAnsi="Arial" w:cs="Arial"/>
          <w:sz w:val="20"/>
          <w:szCs w:val="20"/>
        </w:rPr>
        <w:t>/it</w:t>
      </w:r>
      <w:r w:rsidR="0087274E" w:rsidRPr="004C30F8">
        <w:rPr>
          <w:rFonts w:ascii="Arial" w:hAnsi="Arial" w:cs="Arial"/>
          <w:sz w:val="20"/>
          <w:szCs w:val="20"/>
        </w:rPr>
        <w:t xml:space="preserve"> will not attend the general meeting of shareholders in person </w:t>
      </w:r>
      <w:r w:rsidR="00DF15D5">
        <w:rPr>
          <w:rFonts w:ascii="Arial" w:hAnsi="Arial" w:cs="Arial"/>
          <w:sz w:val="20"/>
          <w:szCs w:val="20"/>
        </w:rPr>
        <w:t xml:space="preserve">or be represented by its own representative and instead </w:t>
      </w:r>
      <w:r w:rsidR="0087274E" w:rsidRPr="004C30F8">
        <w:rPr>
          <w:rFonts w:ascii="Arial" w:hAnsi="Arial" w:cs="Arial"/>
          <w:sz w:val="20"/>
          <w:szCs w:val="20"/>
        </w:rPr>
        <w:t xml:space="preserve">hereby grants a power of attorney </w:t>
      </w:r>
      <w:r w:rsidR="0087274E" w:rsidRPr="009B1B0C">
        <w:rPr>
          <w:rFonts w:ascii="Arial" w:hAnsi="Arial" w:cs="Arial"/>
          <w:sz w:val="20"/>
          <w:szCs w:val="20"/>
        </w:rPr>
        <w:t>to</w:t>
      </w:r>
      <w:r w:rsidR="009B1B0C" w:rsidRPr="009B1B0C">
        <w:t xml:space="preserve"> </w:t>
      </w:r>
      <w:r w:rsidR="001A7016" w:rsidRPr="001A7016">
        <w:rPr>
          <w:rFonts w:ascii="Arial" w:hAnsi="Arial" w:cs="Arial"/>
          <w:sz w:val="20"/>
          <w:szCs w:val="20"/>
        </w:rPr>
        <w:t>Mr. Arie van den Bergen, attorney at law (</w:t>
      </w:r>
      <w:r w:rsidR="001A7016" w:rsidRPr="00276CB9">
        <w:rPr>
          <w:rFonts w:ascii="Arial" w:hAnsi="Arial" w:cs="Arial"/>
          <w:i/>
          <w:iCs/>
          <w:sz w:val="20"/>
          <w:szCs w:val="20"/>
        </w:rPr>
        <w:t>advocaat</w:t>
      </w:r>
      <w:r w:rsidR="001A7016" w:rsidRPr="001A7016">
        <w:rPr>
          <w:rFonts w:ascii="Arial" w:hAnsi="Arial" w:cs="Arial"/>
          <w:sz w:val="20"/>
          <w:szCs w:val="20"/>
        </w:rPr>
        <w:t>) with Finnick Legal B.V.</w:t>
      </w:r>
      <w:r w:rsidR="0087274E" w:rsidRPr="009B1B0C">
        <w:rPr>
          <w:rFonts w:ascii="Arial" w:hAnsi="Arial" w:cs="Arial"/>
          <w:sz w:val="20"/>
          <w:szCs w:val="20"/>
        </w:rPr>
        <w:t>,</w:t>
      </w:r>
      <w:r w:rsidR="0087274E" w:rsidRPr="004C30F8">
        <w:rPr>
          <w:rFonts w:ascii="Arial" w:hAnsi="Arial" w:cs="Arial"/>
          <w:sz w:val="20"/>
          <w:szCs w:val="20"/>
        </w:rPr>
        <w:t xml:space="preserve"> who is hereby authorised</w:t>
      </w:r>
      <w:r w:rsidR="00AF5CD8">
        <w:rPr>
          <w:rFonts w:ascii="Arial" w:hAnsi="Arial" w:cs="Arial"/>
          <w:sz w:val="20"/>
          <w:szCs w:val="20"/>
        </w:rPr>
        <w:t xml:space="preserve"> </w:t>
      </w:r>
      <w:r w:rsidR="0087274E" w:rsidRPr="004C30F8">
        <w:rPr>
          <w:rFonts w:ascii="Arial" w:hAnsi="Arial" w:cs="Arial"/>
          <w:sz w:val="20"/>
          <w:szCs w:val="20"/>
        </w:rPr>
        <w:t xml:space="preserve">to, on behalf of the undersigned, attend the general meeting of shareholders </w:t>
      </w:r>
      <w:r w:rsidR="00F71F42">
        <w:rPr>
          <w:rFonts w:ascii="Arial" w:hAnsi="Arial" w:cs="Arial"/>
          <w:sz w:val="20"/>
          <w:szCs w:val="20"/>
        </w:rPr>
        <w:t xml:space="preserve">of the Company to be held on </w:t>
      </w:r>
      <w:r w:rsidR="001A7016">
        <w:rPr>
          <w:rFonts w:ascii="Arial" w:hAnsi="Arial" w:cs="Arial"/>
          <w:sz w:val="20"/>
          <w:szCs w:val="20"/>
        </w:rPr>
        <w:t>1</w:t>
      </w:r>
      <w:r w:rsidR="00D00681">
        <w:rPr>
          <w:rFonts w:ascii="Arial" w:hAnsi="Arial" w:cs="Arial"/>
          <w:sz w:val="20"/>
          <w:szCs w:val="20"/>
        </w:rPr>
        <w:t>5 June 202</w:t>
      </w:r>
      <w:r w:rsidR="001A7016">
        <w:rPr>
          <w:rFonts w:ascii="Arial" w:hAnsi="Arial" w:cs="Arial"/>
          <w:sz w:val="20"/>
          <w:szCs w:val="20"/>
        </w:rPr>
        <w:t>6</w:t>
      </w:r>
      <w:r w:rsidR="0087274E" w:rsidRPr="004C30F8">
        <w:rPr>
          <w:rFonts w:ascii="Arial" w:hAnsi="Arial" w:cs="Arial"/>
          <w:sz w:val="20"/>
          <w:szCs w:val="20"/>
        </w:rPr>
        <w:t>, to sign the attendance list, to speak and to cast a vote at that meeting on the voting items on the agenda in accordance with the following instruction</w:t>
      </w:r>
      <w:r w:rsidR="000C31F7">
        <w:rPr>
          <w:rFonts w:ascii="Arial" w:hAnsi="Arial" w:cs="Arial"/>
          <w:sz w:val="20"/>
          <w:szCs w:val="20"/>
        </w:rPr>
        <w:t>s</w:t>
      </w:r>
      <w:r w:rsidR="0087274E" w:rsidRPr="004C30F8">
        <w:rPr>
          <w:rFonts w:ascii="Arial" w:hAnsi="Arial" w:cs="Arial"/>
          <w:sz w:val="20"/>
          <w:szCs w:val="20"/>
        </w:rPr>
        <w:t>:</w:t>
      </w:r>
    </w:p>
    <w:tbl>
      <w:tblPr>
        <w:tblW w:w="74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678"/>
        <w:gridCol w:w="806"/>
        <w:gridCol w:w="900"/>
        <w:gridCol w:w="1181"/>
      </w:tblGrid>
      <w:tr w:rsidR="00004186" w:rsidRPr="00387AF9" w14:paraId="5458DB1C" w14:textId="77777777" w:rsidTr="00004186">
        <w:tc>
          <w:tcPr>
            <w:tcW w:w="920" w:type="dxa"/>
          </w:tcPr>
          <w:p w14:paraId="05100795" w14:textId="77777777" w:rsidR="00004186" w:rsidRPr="00387AF9" w:rsidRDefault="00004186" w:rsidP="004559C1">
            <w:pPr>
              <w:pageBreakBefore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F9">
              <w:rPr>
                <w:rFonts w:ascii="Arial" w:hAnsi="Arial" w:cs="Arial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678" w:type="dxa"/>
          </w:tcPr>
          <w:p w14:paraId="52FFA3D6" w14:textId="1562D528" w:rsidR="00004186" w:rsidRPr="00387AF9" w:rsidRDefault="00004186" w:rsidP="00455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343D383D" w14:textId="6F526E48" w:rsidR="00004186" w:rsidRPr="00387AF9" w:rsidRDefault="00004186" w:rsidP="00455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F9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900" w:type="dxa"/>
          </w:tcPr>
          <w:p w14:paraId="2BA33A6D" w14:textId="4B4E0D59" w:rsidR="00004186" w:rsidRPr="00387AF9" w:rsidRDefault="00004186" w:rsidP="00455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F9">
              <w:rPr>
                <w:rFonts w:ascii="Arial" w:hAnsi="Arial" w:cs="Arial"/>
                <w:sz w:val="20"/>
                <w:szCs w:val="20"/>
              </w:rPr>
              <w:t>Against</w:t>
            </w:r>
          </w:p>
        </w:tc>
        <w:tc>
          <w:tcPr>
            <w:tcW w:w="1181" w:type="dxa"/>
          </w:tcPr>
          <w:p w14:paraId="30053F44" w14:textId="48BAB89D" w:rsidR="00004186" w:rsidRPr="00387AF9" w:rsidRDefault="00004186" w:rsidP="00455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AF9">
              <w:rPr>
                <w:rFonts w:ascii="Arial" w:hAnsi="Arial" w:cs="Arial"/>
                <w:sz w:val="20"/>
                <w:szCs w:val="20"/>
              </w:rPr>
              <w:t>Abstention</w:t>
            </w:r>
          </w:p>
        </w:tc>
      </w:tr>
      <w:tr w:rsidR="00004186" w:rsidRPr="00387AF9" w14:paraId="1415D507" w14:textId="2AE4C02F" w:rsidTr="00004186">
        <w:tc>
          <w:tcPr>
            <w:tcW w:w="920" w:type="dxa"/>
          </w:tcPr>
          <w:p w14:paraId="6FDA9EFB" w14:textId="18B2E3EA" w:rsidR="00004186" w:rsidRPr="00387AF9" w:rsidRDefault="00004186" w:rsidP="004559C1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AF9">
              <w:rPr>
                <w:rFonts w:ascii="Arial" w:hAnsi="Arial" w:cs="Arial"/>
                <w:sz w:val="20"/>
                <w:szCs w:val="20"/>
              </w:rPr>
              <w:t>2</w:t>
            </w:r>
            <w:r w:rsidR="0081419D">
              <w:rPr>
                <w:rFonts w:ascii="Arial" w:hAnsi="Arial" w:cs="Arial"/>
                <w:sz w:val="20"/>
                <w:szCs w:val="20"/>
              </w:rPr>
              <w:t>.c</w:t>
            </w:r>
          </w:p>
        </w:tc>
        <w:tc>
          <w:tcPr>
            <w:tcW w:w="3678" w:type="dxa"/>
          </w:tcPr>
          <w:p w14:paraId="3111ECE9" w14:textId="12CF5036" w:rsidR="00004186" w:rsidRPr="00387AF9" w:rsidRDefault="00257DE7" w:rsidP="004559C1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DE7">
              <w:rPr>
                <w:rFonts w:ascii="Arial" w:hAnsi="Arial" w:cs="Arial"/>
                <w:sz w:val="20"/>
                <w:szCs w:val="20"/>
              </w:rPr>
              <w:t>Adoption of the annual accounts 202</w:t>
            </w:r>
            <w:r w:rsidR="00A337C7">
              <w:rPr>
                <w:rFonts w:ascii="Arial" w:hAnsi="Arial" w:cs="Arial"/>
                <w:sz w:val="20"/>
                <w:szCs w:val="20"/>
              </w:rPr>
              <w:t>5</w:t>
            </w:r>
            <w:r w:rsidR="00004186" w:rsidRPr="0035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14:paraId="17BA6583" w14:textId="78C35C6D" w:rsidR="00004186" w:rsidRPr="00387AF9" w:rsidRDefault="00927415" w:rsidP="004559C1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8228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04186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64D51546" w14:textId="595002F1" w:rsidR="00004186" w:rsidRPr="00387AF9" w:rsidRDefault="00927415" w:rsidP="004559C1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5060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8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04186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5D9E1198" w14:textId="724ADEEF" w:rsidR="00004186" w:rsidRPr="00387AF9" w:rsidRDefault="00927415" w:rsidP="004559C1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23476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8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04186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57DE7" w:rsidRPr="00387AF9" w14:paraId="2CD00B40" w14:textId="77777777" w:rsidTr="00004186">
        <w:tc>
          <w:tcPr>
            <w:tcW w:w="920" w:type="dxa"/>
          </w:tcPr>
          <w:p w14:paraId="5D5567EF" w14:textId="2AB710A7" w:rsidR="00257DE7" w:rsidRDefault="00257DE7" w:rsidP="00257DE7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1419D">
              <w:rPr>
                <w:rFonts w:ascii="Arial" w:hAnsi="Arial" w:cs="Arial"/>
                <w:sz w:val="20"/>
                <w:szCs w:val="20"/>
              </w:rPr>
              <w:t>.d</w:t>
            </w:r>
          </w:p>
        </w:tc>
        <w:tc>
          <w:tcPr>
            <w:tcW w:w="3678" w:type="dxa"/>
          </w:tcPr>
          <w:p w14:paraId="308118A9" w14:textId="62BF5180" w:rsidR="00257DE7" w:rsidRPr="005452D8" w:rsidRDefault="00F056BF" w:rsidP="00257DE7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6BF">
              <w:rPr>
                <w:rFonts w:ascii="Arial" w:hAnsi="Arial" w:cs="Arial"/>
                <w:sz w:val="20"/>
                <w:szCs w:val="20"/>
              </w:rPr>
              <w:t>Release from liability of the sole member of the board of directors</w:t>
            </w:r>
          </w:p>
        </w:tc>
        <w:tc>
          <w:tcPr>
            <w:tcW w:w="806" w:type="dxa"/>
          </w:tcPr>
          <w:p w14:paraId="639BE741" w14:textId="7E8E2A66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964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6F039CF9" w14:textId="289469C1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4326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78AA0007" w14:textId="60A9E076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924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57DE7" w:rsidRPr="00387AF9" w14:paraId="0E047B07" w14:textId="77777777" w:rsidTr="00004186">
        <w:tc>
          <w:tcPr>
            <w:tcW w:w="920" w:type="dxa"/>
          </w:tcPr>
          <w:p w14:paraId="6FD539E6" w14:textId="1D19F8EC" w:rsidR="00257DE7" w:rsidRDefault="00257DE7" w:rsidP="00257DE7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1419D">
              <w:rPr>
                <w:rFonts w:ascii="Arial" w:hAnsi="Arial" w:cs="Arial"/>
                <w:sz w:val="20"/>
                <w:szCs w:val="20"/>
              </w:rPr>
              <w:t>.e</w:t>
            </w:r>
          </w:p>
        </w:tc>
        <w:tc>
          <w:tcPr>
            <w:tcW w:w="3678" w:type="dxa"/>
          </w:tcPr>
          <w:p w14:paraId="621B2796" w14:textId="65EE4633" w:rsidR="00257DE7" w:rsidRPr="005452D8" w:rsidRDefault="00257DE7" w:rsidP="00257DE7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DE7">
              <w:rPr>
                <w:rFonts w:ascii="Arial" w:hAnsi="Arial" w:cs="Arial"/>
                <w:sz w:val="20"/>
                <w:szCs w:val="20"/>
              </w:rPr>
              <w:t>Release from liability of the members of the supervisory board</w:t>
            </w:r>
          </w:p>
        </w:tc>
        <w:tc>
          <w:tcPr>
            <w:tcW w:w="806" w:type="dxa"/>
          </w:tcPr>
          <w:p w14:paraId="46CA8939" w14:textId="777A6EE3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8939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62FF207A" w14:textId="2EFCE384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4685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708DE12D" w14:textId="36B10BE8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015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57DE7" w:rsidRPr="00387AF9" w14:paraId="45EADB2F" w14:textId="77777777" w:rsidTr="00004186">
        <w:tc>
          <w:tcPr>
            <w:tcW w:w="920" w:type="dxa"/>
          </w:tcPr>
          <w:p w14:paraId="633A91E9" w14:textId="2E40B9D4" w:rsidR="00257DE7" w:rsidRDefault="009D684B" w:rsidP="00257DE7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78" w:type="dxa"/>
          </w:tcPr>
          <w:p w14:paraId="58FC954C" w14:textId="7E09597B" w:rsidR="00257DE7" w:rsidRPr="005452D8" w:rsidRDefault="000029C2" w:rsidP="00257DE7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9C2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 w:rsidR="00A337C7">
              <w:rPr>
                <w:rFonts w:ascii="Arial" w:hAnsi="Arial" w:cs="Arial"/>
                <w:sz w:val="20"/>
                <w:szCs w:val="20"/>
              </w:rPr>
              <w:t xml:space="preserve">Dr. Dirk Eulberg </w:t>
            </w:r>
            <w:r w:rsidRPr="000029C2">
              <w:rPr>
                <w:rFonts w:ascii="Arial" w:hAnsi="Arial" w:cs="Arial"/>
                <w:sz w:val="20"/>
                <w:szCs w:val="20"/>
              </w:rPr>
              <w:t>as member of the board of directors</w:t>
            </w:r>
          </w:p>
        </w:tc>
        <w:tc>
          <w:tcPr>
            <w:tcW w:w="806" w:type="dxa"/>
          </w:tcPr>
          <w:p w14:paraId="6CF875E6" w14:textId="6C839B4F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885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4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12CFEAF9" w14:textId="0BDB264A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952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4D761405" w14:textId="71589C7A" w:rsidR="00257DE7" w:rsidRDefault="00927415" w:rsidP="00257DE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6650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57DE7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52849" w:rsidRPr="00387AF9" w14:paraId="2BCC6236" w14:textId="77777777" w:rsidTr="00004186">
        <w:tc>
          <w:tcPr>
            <w:tcW w:w="920" w:type="dxa"/>
          </w:tcPr>
          <w:p w14:paraId="0D811E34" w14:textId="01B2FFBD" w:rsidR="00C52849" w:rsidRDefault="00B36572" w:rsidP="00C52849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64F6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78" w:type="dxa"/>
          </w:tcPr>
          <w:p w14:paraId="2D705AC7" w14:textId="5D9E4564" w:rsidR="00C52849" w:rsidRPr="00F77BC4" w:rsidRDefault="00B36572" w:rsidP="00C5284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Re-appointment of </w:t>
            </w:r>
            <w:r w:rsidR="00264F68">
              <w:rPr>
                <w:rFonts w:ascii="Arial" w:hAnsi="Arial" w:cs="Arial"/>
                <w:sz w:val="20"/>
                <w:szCs w:val="20"/>
                <w:lang w:val="en-US"/>
              </w:rPr>
              <w:t>Dr. Maurizio PetitBon</w:t>
            </w: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 as member of the supervisory board</w:t>
            </w:r>
          </w:p>
        </w:tc>
        <w:tc>
          <w:tcPr>
            <w:tcW w:w="806" w:type="dxa"/>
          </w:tcPr>
          <w:p w14:paraId="4A574C60" w14:textId="3897B2E9" w:rsidR="00C52849" w:rsidRDefault="00927415" w:rsidP="00C5284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6650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52849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1219CEAD" w14:textId="0D752108" w:rsidR="00C52849" w:rsidRDefault="00927415" w:rsidP="00C5284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6447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4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52849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031A877C" w14:textId="117354A7" w:rsidR="00C52849" w:rsidRDefault="00927415" w:rsidP="00C5284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824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52849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247B4" w14:paraId="2AB21660" w14:textId="77777777" w:rsidTr="00845212">
        <w:tc>
          <w:tcPr>
            <w:tcW w:w="920" w:type="dxa"/>
          </w:tcPr>
          <w:p w14:paraId="7521D2DD" w14:textId="0CFFF918" w:rsidR="00C247B4" w:rsidRDefault="00C247B4" w:rsidP="0084521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4.b</w:t>
            </w:r>
          </w:p>
        </w:tc>
        <w:tc>
          <w:tcPr>
            <w:tcW w:w="3678" w:type="dxa"/>
          </w:tcPr>
          <w:p w14:paraId="2DA35887" w14:textId="0F42D2F5" w:rsidR="00C247B4" w:rsidRPr="00F77BC4" w:rsidRDefault="00C247B4" w:rsidP="00845212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Re-appointment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Dr. Lee Schalop</w:t>
            </w: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 as member of the supervisory board</w:t>
            </w:r>
          </w:p>
        </w:tc>
        <w:tc>
          <w:tcPr>
            <w:tcW w:w="806" w:type="dxa"/>
          </w:tcPr>
          <w:p w14:paraId="6E8810C7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573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74F8850C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5374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7D1506C8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130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247B4" w14:paraId="04662C1F" w14:textId="77777777" w:rsidTr="00845212">
        <w:tc>
          <w:tcPr>
            <w:tcW w:w="920" w:type="dxa"/>
          </w:tcPr>
          <w:p w14:paraId="05962BD4" w14:textId="53BC5CE9" w:rsidR="00C247B4" w:rsidRDefault="00C247B4" w:rsidP="0084521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4.c</w:t>
            </w:r>
          </w:p>
        </w:tc>
        <w:tc>
          <w:tcPr>
            <w:tcW w:w="3678" w:type="dxa"/>
          </w:tcPr>
          <w:p w14:paraId="6D1C2919" w14:textId="29B3B58C" w:rsidR="00C247B4" w:rsidRPr="00F77BC4" w:rsidRDefault="00C247B4" w:rsidP="00845212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ppointment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Dr. Oscar Izeboud</w:t>
            </w: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 xml:space="preserve"> as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new </w:t>
            </w:r>
            <w:r w:rsidRPr="00B36572">
              <w:rPr>
                <w:rFonts w:ascii="Arial" w:hAnsi="Arial" w:cs="Arial"/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806" w:type="dxa"/>
          </w:tcPr>
          <w:p w14:paraId="6C61900D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7419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75E0392E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0485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35FEA0A8" w14:textId="77777777" w:rsidR="00C247B4" w:rsidRDefault="00927415" w:rsidP="0084521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22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247B4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B331E0" w:rsidRPr="00387AF9" w14:paraId="383C20B5" w14:textId="77777777" w:rsidTr="00004186">
        <w:tc>
          <w:tcPr>
            <w:tcW w:w="920" w:type="dxa"/>
          </w:tcPr>
          <w:p w14:paraId="180BCCF5" w14:textId="2D2AFB8D" w:rsidR="00B331E0" w:rsidRDefault="00F756D0" w:rsidP="00B331E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46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8" w:type="dxa"/>
          </w:tcPr>
          <w:p w14:paraId="17C28EB9" w14:textId="01E647DA" w:rsidR="00B331E0" w:rsidRPr="005452D8" w:rsidRDefault="00B331E0" w:rsidP="00B331E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DE7">
              <w:rPr>
                <w:rFonts w:ascii="Arial" w:hAnsi="Arial" w:cs="Arial"/>
                <w:sz w:val="20"/>
                <w:szCs w:val="20"/>
              </w:rPr>
              <w:t>Appointment of Baker Tilly (Netherlands) N.V. as statutory auditor for the financial year 202</w:t>
            </w:r>
            <w:r w:rsidR="00F756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6" w:type="dxa"/>
          </w:tcPr>
          <w:p w14:paraId="1DEA2022" w14:textId="55EA879F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4086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39DF726C" w14:textId="2161C6FD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640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4C356A4E" w14:textId="3F1BA4C9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63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B331E0" w:rsidRPr="00387AF9" w14:paraId="5E64168D" w14:textId="77777777" w:rsidTr="00004186">
        <w:tc>
          <w:tcPr>
            <w:tcW w:w="920" w:type="dxa"/>
          </w:tcPr>
          <w:p w14:paraId="6ED0C7D9" w14:textId="71B173C1" w:rsidR="00B331E0" w:rsidRDefault="007F04D9" w:rsidP="00B331E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OpenAt"/>
            <w:bookmarkEnd w:id="0"/>
            <w:r w:rsidR="001A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8" w:type="dxa"/>
          </w:tcPr>
          <w:p w14:paraId="5A8FD49B" w14:textId="4D9C6AB4" w:rsidR="00B331E0" w:rsidRPr="005452D8" w:rsidRDefault="00736A39" w:rsidP="00B331E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A39">
              <w:rPr>
                <w:rFonts w:ascii="Arial" w:hAnsi="Arial" w:cs="Arial"/>
                <w:sz w:val="20"/>
                <w:szCs w:val="20"/>
              </w:rPr>
              <w:t>Re-authorisation of the authorisation to the board of directors to acquire shares</w:t>
            </w:r>
          </w:p>
        </w:tc>
        <w:tc>
          <w:tcPr>
            <w:tcW w:w="806" w:type="dxa"/>
          </w:tcPr>
          <w:p w14:paraId="5ADC130D" w14:textId="4D61D9F1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781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14:paraId="47D3C445" w14:textId="3DF2D455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6149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81" w:type="dxa"/>
          </w:tcPr>
          <w:p w14:paraId="221D7026" w14:textId="27C89C4B" w:rsidR="00B331E0" w:rsidRDefault="00927415" w:rsidP="00B331E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769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331E0" w:rsidRPr="004C30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117D3773" w14:textId="77777777" w:rsidR="00A405EA" w:rsidRDefault="00A405EA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0BC4F80B" w14:textId="77777777" w:rsidR="009B1B0C" w:rsidRPr="004C30F8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  <w:r w:rsidRPr="009B1B0C">
        <w:rPr>
          <w:rFonts w:ascii="Arial" w:hAnsi="Arial" w:cs="Arial"/>
          <w:sz w:val="20"/>
          <w:szCs w:val="20"/>
        </w:rPr>
        <w:t>All of the foregoing comes with the right of substitution. This power of attorney shall be governed exclusively by the laws of the European part of the Netherlands.</w:t>
      </w:r>
    </w:p>
    <w:p w14:paraId="1E6C797E" w14:textId="77777777" w:rsidR="009B1B0C" w:rsidRPr="004C30F8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66753C2D" w14:textId="77777777" w:rsidR="009B1B0C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3A9280A9" w14:textId="77777777" w:rsidR="00A405EA" w:rsidRDefault="00A405EA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215EA5F8" w14:textId="77777777" w:rsidR="00A405EA" w:rsidRPr="004C30F8" w:rsidRDefault="00A405EA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4711D503" w14:textId="77777777" w:rsidR="009B1B0C" w:rsidRPr="004C30F8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14:paraId="1225BD98" w14:textId="77777777" w:rsidR="009B1B0C" w:rsidRPr="004C30F8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________________________</w:t>
      </w:r>
      <w:r w:rsidRPr="004C30F8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4CE71A1A" w14:textId="77777777" w:rsidR="009B1B0C" w:rsidRPr="004C30F8" w:rsidRDefault="009B1B0C" w:rsidP="009B1B0C">
      <w:pPr>
        <w:pStyle w:val="BodyText"/>
        <w:spacing w:after="0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(signature)</w:t>
      </w:r>
      <w:r w:rsidRPr="004C30F8">
        <w:rPr>
          <w:rFonts w:ascii="Arial" w:hAnsi="Arial" w:cs="Arial"/>
          <w:sz w:val="20"/>
          <w:szCs w:val="20"/>
        </w:rPr>
        <w:tab/>
      </w:r>
      <w:r w:rsidRPr="004C30F8">
        <w:rPr>
          <w:rFonts w:ascii="Arial" w:hAnsi="Arial" w:cs="Arial"/>
          <w:sz w:val="20"/>
          <w:szCs w:val="20"/>
        </w:rPr>
        <w:tab/>
      </w:r>
      <w:r w:rsidRPr="004C30F8">
        <w:rPr>
          <w:rFonts w:ascii="Arial" w:hAnsi="Arial" w:cs="Arial"/>
          <w:sz w:val="20"/>
          <w:szCs w:val="20"/>
        </w:rPr>
        <w:tab/>
      </w:r>
      <w:r w:rsidRPr="004C30F8">
        <w:rPr>
          <w:rFonts w:ascii="Arial" w:hAnsi="Arial" w:cs="Arial"/>
          <w:sz w:val="20"/>
          <w:szCs w:val="20"/>
        </w:rPr>
        <w:tab/>
        <w:t>(date and place)</w:t>
      </w:r>
    </w:p>
    <w:p w14:paraId="58E145E3" w14:textId="77777777" w:rsidR="009B1B0C" w:rsidRPr="004C30F8" w:rsidRDefault="009B1B0C" w:rsidP="009B1B0C">
      <w:pPr>
        <w:rPr>
          <w:rFonts w:ascii="Arial" w:hAnsi="Arial" w:cs="Arial"/>
          <w:sz w:val="20"/>
          <w:szCs w:val="20"/>
        </w:rPr>
      </w:pPr>
    </w:p>
    <w:p w14:paraId="55430BA0" w14:textId="77777777" w:rsidR="009B1B0C" w:rsidRPr="004C30F8" w:rsidRDefault="009B1B0C" w:rsidP="009B1B0C">
      <w:pPr>
        <w:rPr>
          <w:rFonts w:ascii="Arial" w:hAnsi="Arial" w:cs="Arial"/>
          <w:sz w:val="20"/>
          <w:szCs w:val="20"/>
        </w:rPr>
      </w:pPr>
    </w:p>
    <w:p w14:paraId="0821E420" w14:textId="77777777" w:rsidR="009B1B0C" w:rsidRPr="004C30F8" w:rsidRDefault="009B1B0C" w:rsidP="009B1B0C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>! PLEAS</w:t>
      </w:r>
      <w:r>
        <w:rPr>
          <w:rFonts w:ascii="Arial" w:hAnsi="Arial" w:cs="Arial"/>
          <w:sz w:val="20"/>
          <w:szCs w:val="20"/>
        </w:rPr>
        <w:t>E DO</w:t>
      </w:r>
      <w:r w:rsidRPr="004C30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NOT </w:t>
      </w:r>
      <w:r w:rsidRPr="004C30F8">
        <w:rPr>
          <w:rFonts w:ascii="Arial" w:hAnsi="Arial" w:cs="Arial"/>
          <w:sz w:val="20"/>
          <w:szCs w:val="20"/>
        </w:rPr>
        <w:t xml:space="preserve">FORGET TO COMPLETE your personal DETAILS AT THE BEGINNING OF THIS DOCUMENT and the number of </w:t>
      </w:r>
      <w:r>
        <w:rPr>
          <w:rFonts w:ascii="Arial" w:hAnsi="Arial" w:cs="Arial"/>
          <w:sz w:val="20"/>
          <w:szCs w:val="20"/>
        </w:rPr>
        <w:t xml:space="preserve">shareS </w:t>
      </w:r>
      <w:r w:rsidRPr="004C30F8">
        <w:rPr>
          <w:rFonts w:ascii="Arial" w:hAnsi="Arial" w:cs="Arial"/>
          <w:sz w:val="20"/>
          <w:szCs w:val="20"/>
        </w:rPr>
        <w:t>!</w:t>
      </w:r>
    </w:p>
    <w:p w14:paraId="173961CA" w14:textId="794E9AAC" w:rsidR="009B1B0C" w:rsidRPr="004C30F8" w:rsidRDefault="009B1B0C" w:rsidP="009B1B0C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4C30F8">
        <w:rPr>
          <w:rFonts w:ascii="Arial" w:hAnsi="Arial" w:cs="Arial"/>
          <w:sz w:val="20"/>
          <w:szCs w:val="20"/>
        </w:rPr>
        <w:t xml:space="preserve">This notice of attendance and power of attorney must be received by the Company ultimately </w:t>
      </w:r>
      <w:r w:rsidRPr="00AA3A03">
        <w:rPr>
          <w:rFonts w:ascii="Arial" w:hAnsi="Arial" w:cs="Arial"/>
          <w:sz w:val="20"/>
          <w:szCs w:val="20"/>
          <w:u w:val="single"/>
        </w:rPr>
        <w:t xml:space="preserve">by 17:00 hours (CEST) on </w:t>
      </w:r>
      <w:r w:rsidR="0047684D">
        <w:rPr>
          <w:rFonts w:ascii="Arial" w:hAnsi="Arial" w:cs="Arial"/>
          <w:sz w:val="20"/>
          <w:szCs w:val="20"/>
          <w:u w:val="single"/>
        </w:rPr>
        <w:t>8</w:t>
      </w:r>
      <w:r w:rsidR="00257DE7" w:rsidRPr="00AA3A03">
        <w:rPr>
          <w:rFonts w:ascii="Arial" w:hAnsi="Arial" w:cs="Arial"/>
          <w:sz w:val="20"/>
          <w:szCs w:val="20"/>
          <w:u w:val="single"/>
        </w:rPr>
        <w:t xml:space="preserve"> June</w:t>
      </w:r>
      <w:r w:rsidRPr="00AA3A03">
        <w:rPr>
          <w:rFonts w:ascii="Arial" w:hAnsi="Arial" w:cs="Arial"/>
          <w:sz w:val="20"/>
          <w:szCs w:val="20"/>
          <w:u w:val="single"/>
        </w:rPr>
        <w:t xml:space="preserve"> 2</w:t>
      </w:r>
      <w:r w:rsidR="00F73E98" w:rsidRPr="00AA3A03">
        <w:rPr>
          <w:rFonts w:ascii="Arial" w:hAnsi="Arial" w:cs="Arial"/>
          <w:sz w:val="20"/>
          <w:szCs w:val="20"/>
          <w:u w:val="single"/>
        </w:rPr>
        <w:t>02</w:t>
      </w:r>
      <w:r w:rsidR="00276CB9">
        <w:rPr>
          <w:rFonts w:ascii="Arial" w:hAnsi="Arial" w:cs="Arial"/>
          <w:sz w:val="20"/>
          <w:szCs w:val="20"/>
          <w:u w:val="single"/>
        </w:rPr>
        <w:t>6</w:t>
      </w:r>
      <w:r w:rsidRPr="004C30F8">
        <w:rPr>
          <w:rFonts w:ascii="Arial" w:hAnsi="Arial" w:cs="Arial"/>
          <w:sz w:val="20"/>
          <w:szCs w:val="20"/>
        </w:rPr>
        <w:t xml:space="preserve"> at the following address:</w:t>
      </w:r>
    </w:p>
    <w:p w14:paraId="0F6944C6" w14:textId="70F2BD7D" w:rsidR="009B1B0C" w:rsidRPr="0081419D" w:rsidRDefault="00F507DE" w:rsidP="009B1B0C">
      <w:pPr>
        <w:spacing w:line="276" w:lineRule="auto"/>
        <w:jc w:val="both"/>
        <w:rPr>
          <w:rFonts w:ascii="Arial" w:hAnsi="Arial"/>
          <w:sz w:val="20"/>
          <w:szCs w:val="20"/>
          <w:lang w:val="nl-NL"/>
        </w:rPr>
      </w:pPr>
      <w:r w:rsidRPr="0081419D">
        <w:rPr>
          <w:rFonts w:ascii="Arial" w:hAnsi="Arial"/>
          <w:sz w:val="20"/>
          <w:szCs w:val="20"/>
          <w:lang w:val="nl-NL"/>
        </w:rPr>
        <w:t xml:space="preserve">TME </w:t>
      </w:r>
      <w:r w:rsidR="009B1B0C" w:rsidRPr="0081419D">
        <w:rPr>
          <w:rFonts w:ascii="Arial" w:hAnsi="Arial"/>
          <w:sz w:val="20"/>
          <w:szCs w:val="20"/>
          <w:lang w:val="nl-NL"/>
        </w:rPr>
        <w:t>Pharma N.V.</w:t>
      </w:r>
    </w:p>
    <w:p w14:paraId="548010DB" w14:textId="0623ED8A" w:rsidR="00585CB5" w:rsidRPr="0081419D" w:rsidRDefault="009B1B0C" w:rsidP="009B1B0C">
      <w:pPr>
        <w:spacing w:line="276" w:lineRule="auto"/>
        <w:jc w:val="both"/>
        <w:rPr>
          <w:rFonts w:ascii="Arial" w:hAnsi="Arial"/>
          <w:sz w:val="20"/>
          <w:szCs w:val="20"/>
          <w:lang w:val="nl-NL"/>
        </w:rPr>
      </w:pPr>
      <w:r w:rsidRPr="0081419D">
        <w:rPr>
          <w:rFonts w:ascii="Arial" w:hAnsi="Arial"/>
          <w:sz w:val="20"/>
          <w:szCs w:val="20"/>
          <w:lang w:val="nl-NL"/>
        </w:rPr>
        <w:t xml:space="preserve">Attn: </w:t>
      </w:r>
      <w:r w:rsidR="00276CB9" w:rsidRPr="0081419D">
        <w:rPr>
          <w:rFonts w:ascii="Arial" w:hAnsi="Arial"/>
          <w:sz w:val="20"/>
          <w:szCs w:val="20"/>
          <w:lang w:val="nl-NL"/>
        </w:rPr>
        <w:t>Diede van den Ouden</w:t>
      </w:r>
      <w:r w:rsidR="00585CB5" w:rsidRPr="0081419D">
        <w:rPr>
          <w:rFonts w:ascii="Arial" w:hAnsi="Arial"/>
          <w:sz w:val="20"/>
          <w:szCs w:val="20"/>
          <w:lang w:val="nl-NL"/>
        </w:rPr>
        <w:t xml:space="preserve"> </w:t>
      </w:r>
    </w:p>
    <w:p w14:paraId="501392D9" w14:textId="77777777" w:rsidR="009B1B0C" w:rsidRPr="00885084" w:rsidRDefault="009B1B0C" w:rsidP="009B1B0C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85084">
        <w:rPr>
          <w:rFonts w:ascii="Arial" w:hAnsi="Arial" w:cs="Arial"/>
          <w:sz w:val="20"/>
          <w:szCs w:val="20"/>
          <w:lang w:val="en-US"/>
        </w:rPr>
        <w:t>Max-Dohrn-Strasse 8-10</w:t>
      </w:r>
    </w:p>
    <w:p w14:paraId="19F58140" w14:textId="2F7819EC" w:rsidR="009B1B0C" w:rsidRPr="00885084" w:rsidRDefault="009B1B0C" w:rsidP="009B1B0C">
      <w:pPr>
        <w:spacing w:line="276" w:lineRule="auto"/>
        <w:jc w:val="both"/>
        <w:rPr>
          <w:rFonts w:ascii="Arial" w:hAnsi="Arial"/>
          <w:sz w:val="20"/>
          <w:szCs w:val="20"/>
          <w:lang w:val="en-US"/>
        </w:rPr>
      </w:pPr>
      <w:r w:rsidRPr="00885084">
        <w:rPr>
          <w:rFonts w:ascii="Arial" w:hAnsi="Arial" w:cs="Arial"/>
          <w:sz w:val="20"/>
          <w:szCs w:val="20"/>
          <w:lang w:val="en-US"/>
        </w:rPr>
        <w:t xml:space="preserve">10589 Berlin, </w:t>
      </w:r>
      <w:r w:rsidR="005A6A4F" w:rsidRPr="00885084">
        <w:rPr>
          <w:rFonts w:ascii="Arial" w:hAnsi="Arial" w:cs="Arial"/>
          <w:sz w:val="20"/>
          <w:szCs w:val="20"/>
          <w:lang w:val="en-US"/>
        </w:rPr>
        <w:t>Federal Republic of Germany</w:t>
      </w:r>
    </w:p>
    <w:p w14:paraId="7A6C35BC" w14:textId="3773B65C" w:rsidR="00135FEB" w:rsidRPr="004C30F8" w:rsidRDefault="009B1B0C" w:rsidP="00DA178E">
      <w:pPr>
        <w:rPr>
          <w:rFonts w:ascii="Arial" w:hAnsi="Arial" w:cs="Arial"/>
          <w:sz w:val="22"/>
          <w:szCs w:val="22"/>
          <w:lang w:val="de-DE"/>
        </w:rPr>
      </w:pPr>
      <w:r w:rsidRPr="00A405EA">
        <w:rPr>
          <w:rFonts w:ascii="Arial" w:hAnsi="Arial"/>
          <w:sz w:val="20"/>
          <w:szCs w:val="20"/>
          <w:lang w:val="de-DE"/>
        </w:rPr>
        <w:t>e-mail: shareholders@</w:t>
      </w:r>
      <w:r w:rsidR="00F507DE">
        <w:rPr>
          <w:rFonts w:ascii="Arial" w:hAnsi="Arial"/>
          <w:sz w:val="20"/>
          <w:szCs w:val="20"/>
          <w:lang w:val="de-DE"/>
        </w:rPr>
        <w:t>tmepharma</w:t>
      </w:r>
      <w:r w:rsidRPr="00A405EA">
        <w:rPr>
          <w:rFonts w:ascii="Arial" w:hAnsi="Arial"/>
          <w:sz w:val="20"/>
          <w:szCs w:val="20"/>
          <w:lang w:val="de-DE"/>
        </w:rPr>
        <w:t>.com</w:t>
      </w:r>
    </w:p>
    <w:sectPr w:rsidR="00135FEB" w:rsidRPr="004C30F8" w:rsidSect="002260DE">
      <w:headerReference w:type="default" r:id="rId10"/>
      <w:footerReference w:type="default" r:id="rId11"/>
      <w:footerReference w:type="first" r:id="rId12"/>
      <w:pgSz w:w="11906" w:h="16838" w:code="9"/>
      <w:pgMar w:top="1440" w:right="1797" w:bottom="42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485A" w14:textId="77777777" w:rsidR="00A4521B" w:rsidRDefault="00A4521B">
      <w:r>
        <w:separator/>
      </w:r>
    </w:p>
  </w:endnote>
  <w:endnote w:type="continuationSeparator" w:id="0">
    <w:p w14:paraId="65C806AF" w14:textId="77777777" w:rsidR="00A4521B" w:rsidRDefault="00A4521B">
      <w:r>
        <w:continuationSeparator/>
      </w:r>
    </w:p>
  </w:endnote>
  <w:endnote w:type="continuationNotice" w:id="1">
    <w:p w14:paraId="58BD4D19" w14:textId="77777777" w:rsidR="00A4521B" w:rsidRDefault="00A4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17796"/>
      <w:docPartObj>
        <w:docPartGallery w:val="Page Numbers (Bottom of Page)"/>
        <w:docPartUnique/>
      </w:docPartObj>
    </w:sdtPr>
    <w:sdtEndPr/>
    <w:sdtContent>
      <w:p w14:paraId="4FC7AE03" w14:textId="25CB3D2D" w:rsidR="002260DE" w:rsidRDefault="002260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F1CD043" w14:textId="5580F86F" w:rsidR="002B3E3C" w:rsidRDefault="002B3E3C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534D" w14:textId="01D1A1B1" w:rsidR="002B3E3C" w:rsidRDefault="002B3E3C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2E52" w14:textId="77777777" w:rsidR="00A4521B" w:rsidRDefault="00A4521B">
      <w:pPr>
        <w:pStyle w:val="FootNoteSeparator"/>
      </w:pPr>
    </w:p>
  </w:footnote>
  <w:footnote w:type="continuationSeparator" w:id="0">
    <w:p w14:paraId="244D9140" w14:textId="77777777" w:rsidR="00A4521B" w:rsidRDefault="00A4521B">
      <w:pPr>
        <w:pStyle w:val="FootNoteSeparator"/>
      </w:pPr>
    </w:p>
  </w:footnote>
  <w:footnote w:type="continuationNotice" w:id="1">
    <w:p w14:paraId="374DD3EE" w14:textId="77777777" w:rsidR="00A4521B" w:rsidRDefault="00A45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F9E1" w14:textId="77777777" w:rsidR="00135FEB" w:rsidRDefault="00135FEB">
    <w:pPr>
      <w:pStyle w:val="HeaderCPN"/>
    </w:pPr>
    <w:bookmarkStart w:id="1" w:name="HPN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91C4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E8893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6CAE5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98C33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4865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C3599"/>
    <w:multiLevelType w:val="hybridMultilevel"/>
    <w:tmpl w:val="F92CA9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B5E4B43"/>
    <w:multiLevelType w:val="multilevel"/>
    <w:tmpl w:val="5E543E5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8" w15:restartNumberingAfterBreak="0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957636">
    <w:abstractNumId w:val="5"/>
  </w:num>
  <w:num w:numId="2" w16cid:durableId="1834953452">
    <w:abstractNumId w:val="8"/>
  </w:num>
  <w:num w:numId="3" w16cid:durableId="1691297003">
    <w:abstractNumId w:val="7"/>
  </w:num>
  <w:num w:numId="4" w16cid:durableId="68046090">
    <w:abstractNumId w:val="7"/>
  </w:num>
  <w:num w:numId="5" w16cid:durableId="1274481636">
    <w:abstractNumId w:val="7"/>
  </w:num>
  <w:num w:numId="6" w16cid:durableId="807865397">
    <w:abstractNumId w:val="7"/>
  </w:num>
  <w:num w:numId="7" w16cid:durableId="1065838964">
    <w:abstractNumId w:val="7"/>
  </w:num>
  <w:num w:numId="8" w16cid:durableId="742678411">
    <w:abstractNumId w:val="7"/>
  </w:num>
  <w:num w:numId="9" w16cid:durableId="163522246">
    <w:abstractNumId w:val="7"/>
  </w:num>
  <w:num w:numId="10" w16cid:durableId="178005752">
    <w:abstractNumId w:val="7"/>
  </w:num>
  <w:num w:numId="11" w16cid:durableId="1815834520">
    <w:abstractNumId w:val="4"/>
  </w:num>
  <w:num w:numId="12" w16cid:durableId="977106723">
    <w:abstractNumId w:val="3"/>
  </w:num>
  <w:num w:numId="13" w16cid:durableId="1066875422">
    <w:abstractNumId w:val="2"/>
  </w:num>
  <w:num w:numId="14" w16cid:durableId="1573268854">
    <w:abstractNumId w:val="1"/>
  </w:num>
  <w:num w:numId="15" w16cid:durableId="372385031">
    <w:abstractNumId w:val="0"/>
  </w:num>
  <w:num w:numId="16" w16cid:durableId="1797411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Class" w:val="Secretary"/>
    <w:docVar w:name="authCorresp" w:val="Randa Shady"/>
    <w:docVar w:name="authEmail" w:val="randa.shady@freshfields.com"/>
    <w:docVar w:name="authExtension" w:val="7719"/>
    <w:docVar w:name="authFax" w:val="31 20 517 7719"/>
    <w:docVar w:name="authId" w:val="RSHADY"/>
    <w:docVar w:name="authInitials" w:val="R."/>
    <w:docVar w:name="authLocation" w:val="Amsterdam"/>
    <w:docVar w:name="authName" w:val="Shady, Randa"/>
    <w:docVar w:name="authPhone" w:val="31 20 485 7719"/>
    <w:docVar w:name="docClass" w:val="-NONE-"/>
    <w:docVar w:name="docClient" w:val="COR"/>
    <w:docVar w:name="docCliMat" w:val="COR-000292"/>
    <w:docVar w:name="docDesc" w:val="MoNo/ENG/vergadervolmacht"/>
    <w:docVar w:name="docGroup" w:val="document"/>
    <w:docVar w:name="docId" w:val="AMS2742094"/>
    <w:docVar w:name="docIdVer" w:val="AMS2742094/2"/>
    <w:docVar w:name="docLangId" w:val="2057"/>
    <w:docVar w:name="docLanguage" w:val="EN(UK)"/>
    <w:docVar w:name="docMatter" w:val="000292"/>
    <w:docVar w:name="docTemplate" w:val="document_amsterdam_english_portrait_a4.xml"/>
    <w:docVar w:name="docType" w:val="English Document"/>
    <w:docVar w:name="docVersion" w:val="2"/>
    <w:docVar w:name="operClass" w:val="Secretary"/>
    <w:docVar w:name="operCorresp" w:val="Randa Shady"/>
    <w:docVar w:name="operEmail" w:val="randa.shady@freshfields.com"/>
    <w:docVar w:name="operExtension" w:val="7719"/>
    <w:docVar w:name="operFax" w:val="31 20 517 7719"/>
    <w:docVar w:name="operId" w:val="RSHADY"/>
    <w:docVar w:name="operInitials" w:val="R."/>
    <w:docVar w:name="operLocation" w:val="Amsterdam"/>
    <w:docVar w:name="operName" w:val="Shady, Randa"/>
    <w:docVar w:name="operPhone" w:val="31 20 485 7719"/>
    <w:docVar w:name="zzmp10LastTrailerInserted" w:val="^`~#mp!@`G⌇#⌗┛┤570~œmM⌎É0⌔‭¿¥p+⌙*¼&quot;ìY”D⌠º!,õƒAWˆ⌙áôHD—@iø9⌏L¨0†L`Å™{H℩‚⌙z⌌4y¼õµ¢çKd_âÓ…¥]GQÊ]üO­Ý'í⌚Ã&gt;·WÛènPì⌍á“g⌇ÎÚVP⌑^Ì‟ŧ¢¼SQÃ1ýequ_ÀT2¿Hñ1⌝+¬ùŔÑüzúî9¢⌈%S¤^a&lt;2⌚=—ŕ&lt;K‼ÕLÖK⌜Œ⌕BI=;ZTS011"/>
    <w:docVar w:name="zzmp10LastTrailerInserted_2832" w:val="^`~#mp!@`G⌇#⌗┛┤570~œmM⌎É0⌔‭¿¥p+⌙*¼&quot;ìY”D⌠º!,õƒAWˆ⌙áôHD—@iø9⌏L¨0†L`Å™{H℩‚⌙z⌌4y¼õµ¢çKd_âÓ…¥]GQÊ]üO­Ý'í⌚Ã&gt;·WÛènPì⌍á“g⌇ÎÚVP⌑^Ì‟ŧ¢¼SQÃ1ýequ_ÀT2¿Hñ1⌝+¬ùŔÑüzúî9¢⌈%S¤^a&lt;2⌚=—ŕ&lt;K‼ÕLÖK⌜Œ⌕BI=;ZTS011"/>
    <w:docVar w:name="zzmp10mSEGsValidated" w:val="1"/>
    <w:docVar w:name="zzmpLegacyTrailerRemoved" w:val="True"/>
    <w:docVar w:name="zzmpLTFontsClean" w:val="True"/>
    <w:docVar w:name="zzmpnSession" w:val="0,9799616"/>
  </w:docVars>
  <w:rsids>
    <w:rsidRoot w:val="00455ACB"/>
    <w:rsid w:val="000029C2"/>
    <w:rsid w:val="0000396E"/>
    <w:rsid w:val="00004186"/>
    <w:rsid w:val="00007419"/>
    <w:rsid w:val="0001468F"/>
    <w:rsid w:val="00023BF1"/>
    <w:rsid w:val="00066FA7"/>
    <w:rsid w:val="000715BB"/>
    <w:rsid w:val="00074463"/>
    <w:rsid w:val="0009540C"/>
    <w:rsid w:val="000B3836"/>
    <w:rsid w:val="000B48E2"/>
    <w:rsid w:val="000B58CF"/>
    <w:rsid w:val="000C311C"/>
    <w:rsid w:val="000C31F7"/>
    <w:rsid w:val="000D1A51"/>
    <w:rsid w:val="000E3AF0"/>
    <w:rsid w:val="001068C4"/>
    <w:rsid w:val="00130BE0"/>
    <w:rsid w:val="00135FEB"/>
    <w:rsid w:val="001421C9"/>
    <w:rsid w:val="00145EB3"/>
    <w:rsid w:val="001475FB"/>
    <w:rsid w:val="0014790B"/>
    <w:rsid w:val="00163D84"/>
    <w:rsid w:val="00171ECD"/>
    <w:rsid w:val="001818AA"/>
    <w:rsid w:val="001918A6"/>
    <w:rsid w:val="00196002"/>
    <w:rsid w:val="00196D0F"/>
    <w:rsid w:val="001A30E2"/>
    <w:rsid w:val="001A362A"/>
    <w:rsid w:val="001A7016"/>
    <w:rsid w:val="001D5F78"/>
    <w:rsid w:val="001F4560"/>
    <w:rsid w:val="001F6441"/>
    <w:rsid w:val="001F673C"/>
    <w:rsid w:val="00202A5F"/>
    <w:rsid w:val="00220A13"/>
    <w:rsid w:val="00225DA0"/>
    <w:rsid w:val="002260DE"/>
    <w:rsid w:val="00235829"/>
    <w:rsid w:val="00235B93"/>
    <w:rsid w:val="0024389B"/>
    <w:rsid w:val="00243E47"/>
    <w:rsid w:val="002475D6"/>
    <w:rsid w:val="002532B3"/>
    <w:rsid w:val="002549D9"/>
    <w:rsid w:val="00257DE7"/>
    <w:rsid w:val="00264F68"/>
    <w:rsid w:val="002744C9"/>
    <w:rsid w:val="00276CB9"/>
    <w:rsid w:val="00282F5A"/>
    <w:rsid w:val="002A3B5F"/>
    <w:rsid w:val="002B3E3C"/>
    <w:rsid w:val="002C312E"/>
    <w:rsid w:val="002D5146"/>
    <w:rsid w:val="002F6260"/>
    <w:rsid w:val="00321E05"/>
    <w:rsid w:val="0033191F"/>
    <w:rsid w:val="00332277"/>
    <w:rsid w:val="00334F02"/>
    <w:rsid w:val="0035225C"/>
    <w:rsid w:val="003560FB"/>
    <w:rsid w:val="00357ED0"/>
    <w:rsid w:val="00377DCF"/>
    <w:rsid w:val="00381766"/>
    <w:rsid w:val="003845B0"/>
    <w:rsid w:val="00387AF9"/>
    <w:rsid w:val="00394DB7"/>
    <w:rsid w:val="003A53C0"/>
    <w:rsid w:val="003B2F59"/>
    <w:rsid w:val="003C30BA"/>
    <w:rsid w:val="003C6A77"/>
    <w:rsid w:val="003D7A12"/>
    <w:rsid w:val="003F58F3"/>
    <w:rsid w:val="003F5FB0"/>
    <w:rsid w:val="0041476B"/>
    <w:rsid w:val="004168DA"/>
    <w:rsid w:val="004437FA"/>
    <w:rsid w:val="004559C1"/>
    <w:rsid w:val="00455ACB"/>
    <w:rsid w:val="0045626B"/>
    <w:rsid w:val="004755ED"/>
    <w:rsid w:val="00475C75"/>
    <w:rsid w:val="0047684D"/>
    <w:rsid w:val="004833F9"/>
    <w:rsid w:val="004A7B2B"/>
    <w:rsid w:val="004B4677"/>
    <w:rsid w:val="004C30F8"/>
    <w:rsid w:val="004C5908"/>
    <w:rsid w:val="004C7AE2"/>
    <w:rsid w:val="004D227C"/>
    <w:rsid w:val="004D3A6E"/>
    <w:rsid w:val="004E2CED"/>
    <w:rsid w:val="004F1350"/>
    <w:rsid w:val="004F13D9"/>
    <w:rsid w:val="004F7DAF"/>
    <w:rsid w:val="005452D8"/>
    <w:rsid w:val="00547F4F"/>
    <w:rsid w:val="0055759E"/>
    <w:rsid w:val="00561DDA"/>
    <w:rsid w:val="00585CB5"/>
    <w:rsid w:val="005A6A4F"/>
    <w:rsid w:val="005A7703"/>
    <w:rsid w:val="005B49E0"/>
    <w:rsid w:val="005D781A"/>
    <w:rsid w:val="005E334A"/>
    <w:rsid w:val="005F1E53"/>
    <w:rsid w:val="00606233"/>
    <w:rsid w:val="00616A35"/>
    <w:rsid w:val="00625034"/>
    <w:rsid w:val="00646D8B"/>
    <w:rsid w:val="00660EDB"/>
    <w:rsid w:val="00666CA4"/>
    <w:rsid w:val="00674353"/>
    <w:rsid w:val="00693E2B"/>
    <w:rsid w:val="006A4EB4"/>
    <w:rsid w:val="006B18E7"/>
    <w:rsid w:val="006D2A88"/>
    <w:rsid w:val="006D66E4"/>
    <w:rsid w:val="006E1065"/>
    <w:rsid w:val="006E4423"/>
    <w:rsid w:val="006E7C88"/>
    <w:rsid w:val="007030C4"/>
    <w:rsid w:val="00703136"/>
    <w:rsid w:val="00714389"/>
    <w:rsid w:val="00735B34"/>
    <w:rsid w:val="00736A39"/>
    <w:rsid w:val="00742369"/>
    <w:rsid w:val="007553AB"/>
    <w:rsid w:val="00763877"/>
    <w:rsid w:val="00787A24"/>
    <w:rsid w:val="0079286B"/>
    <w:rsid w:val="007B2941"/>
    <w:rsid w:val="007C3E28"/>
    <w:rsid w:val="007C5492"/>
    <w:rsid w:val="007C74B2"/>
    <w:rsid w:val="007F04D9"/>
    <w:rsid w:val="007F13F3"/>
    <w:rsid w:val="007F1813"/>
    <w:rsid w:val="007F37BC"/>
    <w:rsid w:val="0080646A"/>
    <w:rsid w:val="0080725C"/>
    <w:rsid w:val="0081313C"/>
    <w:rsid w:val="0081419D"/>
    <w:rsid w:val="00820496"/>
    <w:rsid w:val="008236EE"/>
    <w:rsid w:val="00837F58"/>
    <w:rsid w:val="0084502F"/>
    <w:rsid w:val="00860CA2"/>
    <w:rsid w:val="00863A17"/>
    <w:rsid w:val="00864642"/>
    <w:rsid w:val="0086575E"/>
    <w:rsid w:val="0087274E"/>
    <w:rsid w:val="008822A8"/>
    <w:rsid w:val="00885084"/>
    <w:rsid w:val="008A36C6"/>
    <w:rsid w:val="008A6636"/>
    <w:rsid w:val="008B1C94"/>
    <w:rsid w:val="008C0616"/>
    <w:rsid w:val="008C7BC1"/>
    <w:rsid w:val="008E565D"/>
    <w:rsid w:val="008F44AE"/>
    <w:rsid w:val="008F4ADC"/>
    <w:rsid w:val="00915D68"/>
    <w:rsid w:val="00925FB6"/>
    <w:rsid w:val="00927415"/>
    <w:rsid w:val="0093209E"/>
    <w:rsid w:val="00947F89"/>
    <w:rsid w:val="009771E8"/>
    <w:rsid w:val="00980E58"/>
    <w:rsid w:val="009816B5"/>
    <w:rsid w:val="0099388E"/>
    <w:rsid w:val="009A19CF"/>
    <w:rsid w:val="009A3724"/>
    <w:rsid w:val="009B1B0C"/>
    <w:rsid w:val="009B60A6"/>
    <w:rsid w:val="009D684B"/>
    <w:rsid w:val="00A07361"/>
    <w:rsid w:val="00A10EB0"/>
    <w:rsid w:val="00A152C6"/>
    <w:rsid w:val="00A337C7"/>
    <w:rsid w:val="00A368AA"/>
    <w:rsid w:val="00A405EA"/>
    <w:rsid w:val="00A42C39"/>
    <w:rsid w:val="00A4521B"/>
    <w:rsid w:val="00A4635A"/>
    <w:rsid w:val="00A57D23"/>
    <w:rsid w:val="00A65E54"/>
    <w:rsid w:val="00A66882"/>
    <w:rsid w:val="00A95B25"/>
    <w:rsid w:val="00AA09C9"/>
    <w:rsid w:val="00AA3A03"/>
    <w:rsid w:val="00AA4671"/>
    <w:rsid w:val="00AA780A"/>
    <w:rsid w:val="00AC0F4D"/>
    <w:rsid w:val="00AC3374"/>
    <w:rsid w:val="00AC6018"/>
    <w:rsid w:val="00AD19A2"/>
    <w:rsid w:val="00AD27B2"/>
    <w:rsid w:val="00AF5CD8"/>
    <w:rsid w:val="00B02418"/>
    <w:rsid w:val="00B057C0"/>
    <w:rsid w:val="00B1764B"/>
    <w:rsid w:val="00B271B2"/>
    <w:rsid w:val="00B331E0"/>
    <w:rsid w:val="00B36572"/>
    <w:rsid w:val="00B374F9"/>
    <w:rsid w:val="00B44CE3"/>
    <w:rsid w:val="00B44DF6"/>
    <w:rsid w:val="00B4671F"/>
    <w:rsid w:val="00B545A1"/>
    <w:rsid w:val="00B569DC"/>
    <w:rsid w:val="00B67FE9"/>
    <w:rsid w:val="00B93F0C"/>
    <w:rsid w:val="00BC0B7F"/>
    <w:rsid w:val="00BF379A"/>
    <w:rsid w:val="00BF7CC6"/>
    <w:rsid w:val="00C03E18"/>
    <w:rsid w:val="00C05491"/>
    <w:rsid w:val="00C07B8B"/>
    <w:rsid w:val="00C247B4"/>
    <w:rsid w:val="00C36297"/>
    <w:rsid w:val="00C47500"/>
    <w:rsid w:val="00C52849"/>
    <w:rsid w:val="00C56F32"/>
    <w:rsid w:val="00C73D7A"/>
    <w:rsid w:val="00C74037"/>
    <w:rsid w:val="00C836E3"/>
    <w:rsid w:val="00CB1FC6"/>
    <w:rsid w:val="00CC038C"/>
    <w:rsid w:val="00CC40DF"/>
    <w:rsid w:val="00CD0501"/>
    <w:rsid w:val="00CD547B"/>
    <w:rsid w:val="00CE3DAB"/>
    <w:rsid w:val="00CE7DBB"/>
    <w:rsid w:val="00D00681"/>
    <w:rsid w:val="00D02B42"/>
    <w:rsid w:val="00D041FD"/>
    <w:rsid w:val="00D0444D"/>
    <w:rsid w:val="00D118A1"/>
    <w:rsid w:val="00D13EB4"/>
    <w:rsid w:val="00D32037"/>
    <w:rsid w:val="00D33112"/>
    <w:rsid w:val="00D5787D"/>
    <w:rsid w:val="00D71072"/>
    <w:rsid w:val="00D76A6F"/>
    <w:rsid w:val="00D81F1B"/>
    <w:rsid w:val="00DA178E"/>
    <w:rsid w:val="00DA1AE2"/>
    <w:rsid w:val="00DA2A3E"/>
    <w:rsid w:val="00DC6731"/>
    <w:rsid w:val="00DD2517"/>
    <w:rsid w:val="00DE0EC9"/>
    <w:rsid w:val="00DE35BE"/>
    <w:rsid w:val="00DF15D5"/>
    <w:rsid w:val="00DF5C4A"/>
    <w:rsid w:val="00DF6F8D"/>
    <w:rsid w:val="00E2521E"/>
    <w:rsid w:val="00E4521A"/>
    <w:rsid w:val="00E45323"/>
    <w:rsid w:val="00E73E95"/>
    <w:rsid w:val="00E800F8"/>
    <w:rsid w:val="00E80615"/>
    <w:rsid w:val="00EA1358"/>
    <w:rsid w:val="00EB5297"/>
    <w:rsid w:val="00EC3062"/>
    <w:rsid w:val="00EC4748"/>
    <w:rsid w:val="00EC61E5"/>
    <w:rsid w:val="00EE6AF3"/>
    <w:rsid w:val="00EF6363"/>
    <w:rsid w:val="00F0141F"/>
    <w:rsid w:val="00F056BF"/>
    <w:rsid w:val="00F25BF3"/>
    <w:rsid w:val="00F323C6"/>
    <w:rsid w:val="00F333CB"/>
    <w:rsid w:val="00F3502B"/>
    <w:rsid w:val="00F366B3"/>
    <w:rsid w:val="00F503DA"/>
    <w:rsid w:val="00F507DE"/>
    <w:rsid w:val="00F670C1"/>
    <w:rsid w:val="00F71F42"/>
    <w:rsid w:val="00F73E98"/>
    <w:rsid w:val="00F756D0"/>
    <w:rsid w:val="00F77BC4"/>
    <w:rsid w:val="00F81A70"/>
    <w:rsid w:val="00FA4670"/>
    <w:rsid w:val="00FB5B80"/>
    <w:rsid w:val="00FC5824"/>
    <w:rsid w:val="00FC6847"/>
    <w:rsid w:val="00FC7332"/>
    <w:rsid w:val="00FD0EB8"/>
    <w:rsid w:val="00FD1303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6D08F4"/>
  <w15:chartTrackingRefBased/>
  <w15:docId w15:val="{4A6075CD-C2DE-4FFA-9BC9-51A84B47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7B4"/>
    <w:rPr>
      <w:sz w:val="24"/>
      <w:szCs w:val="24"/>
      <w:lang w:val="en-GB" w:eastAsia="en-US"/>
    </w:rPr>
  </w:style>
  <w:style w:type="paragraph" w:styleId="Heading1">
    <w:name w:val="heading 1"/>
    <w:basedOn w:val="BodyText"/>
    <w:next w:val="BodyText"/>
    <w:qFormat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qFormat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outlineLvl w:val="3"/>
    </w:pPr>
  </w:style>
  <w:style w:type="paragraph" w:styleId="Heading5">
    <w:name w:val="heading 5"/>
    <w:basedOn w:val="BodyText"/>
    <w:next w:val="BodyText"/>
    <w:qFormat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qFormat/>
    <w:pPr>
      <w:keepNext/>
      <w:keepLines/>
      <w:outlineLvl w:val="6"/>
    </w:pPr>
  </w:style>
  <w:style w:type="paragraph" w:styleId="Heading8">
    <w:name w:val="heading 8"/>
    <w:basedOn w:val="BodyText"/>
    <w:next w:val="BodyText"/>
    <w:qFormat/>
    <w:pPr>
      <w:jc w:val="left"/>
      <w:outlineLvl w:val="7"/>
    </w:pPr>
  </w:style>
  <w:style w:type="paragraph" w:styleId="Heading9">
    <w:name w:val="heading 9"/>
    <w:basedOn w:val="BodyText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jc w:val="both"/>
    </w:pPr>
  </w:style>
  <w:style w:type="paragraph" w:styleId="Header">
    <w:name w:val="header"/>
    <w:basedOn w:val="BodyText"/>
    <w:pPr>
      <w:tabs>
        <w:tab w:val="right" w:pos="8280"/>
      </w:tabs>
      <w:spacing w:after="0"/>
      <w:jc w:val="right"/>
    </w:pPr>
    <w:rPr>
      <w:sz w:val="16"/>
    </w:rPr>
  </w:style>
  <w:style w:type="paragraph" w:styleId="Footer">
    <w:name w:val="footer"/>
    <w:basedOn w:val="BodyText"/>
    <w:link w:val="FooterChar"/>
    <w:uiPriority w:val="99"/>
    <w:pPr>
      <w:tabs>
        <w:tab w:val="right" w:pos="8280"/>
      </w:tabs>
      <w:spacing w:after="0"/>
    </w:pPr>
    <w:rPr>
      <w:sz w:val="16"/>
    </w:rPr>
  </w:style>
  <w:style w:type="character" w:styleId="PageNumber">
    <w:name w:val="page number"/>
    <w:rPr>
      <w:rFonts w:ascii="Times New Roman" w:hAnsi="Times New Roman"/>
      <w:sz w:val="16"/>
    </w:rPr>
  </w:style>
  <w:style w:type="paragraph" w:customStyle="1" w:styleId="a">
    <w:name w:val="(a)"/>
    <w:basedOn w:val="BodyText"/>
    <w:pPr>
      <w:ind w:left="720" w:hanging="72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i">
    <w:name w:val="(i)"/>
    <w:basedOn w:val="BodyText"/>
    <w:pPr>
      <w:tabs>
        <w:tab w:val="right" w:pos="1296"/>
      </w:tabs>
      <w:ind w:left="1440" w:hanging="1440"/>
    </w:pPr>
  </w:style>
  <w:style w:type="paragraph" w:customStyle="1" w:styleId="A0">
    <w:name w:val="A"/>
    <w:basedOn w:val="BodyText"/>
    <w:pPr>
      <w:ind w:left="1872" w:hanging="432"/>
    </w:pPr>
  </w:style>
  <w:style w:type="paragraph" w:customStyle="1" w:styleId="Address">
    <w:name w:val="Address"/>
    <w:basedOn w:val="BodyText"/>
    <w:pPr>
      <w:spacing w:after="720" w:line="280" w:lineRule="exact"/>
    </w:pPr>
    <w:rPr>
      <w:noProof/>
    </w:rPr>
  </w:style>
  <w:style w:type="character" w:customStyle="1" w:styleId="FsHidden">
    <w:name w:val="FsHidden"/>
    <w:rPr>
      <w:vanish/>
      <w:color w:val="FFFF00"/>
    </w:rPr>
  </w:style>
  <w:style w:type="paragraph" w:customStyle="1" w:styleId="FsTable">
    <w:name w:val="FsTable"/>
    <w:basedOn w:val="BodyText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pPr>
      <w:keepNext/>
      <w:keepLines/>
      <w:spacing w:before="120" w:after="120"/>
      <w:jc w:val="left"/>
    </w:pPr>
    <w:rPr>
      <w:b/>
    </w:rPr>
  </w:style>
  <w:style w:type="paragraph" w:customStyle="1" w:styleId="FWParties">
    <w:name w:val="FWParties"/>
    <w:basedOn w:val="BodyText"/>
    <w:pPr>
      <w:numPr>
        <w:numId w:val="1"/>
      </w:numPr>
    </w:pPr>
  </w:style>
  <w:style w:type="paragraph" w:customStyle="1" w:styleId="FWRecital">
    <w:name w:val="FWRecital"/>
    <w:basedOn w:val="BodyText"/>
    <w:pPr>
      <w:numPr>
        <w:numId w:val="2"/>
      </w:numPr>
      <w:tabs>
        <w:tab w:val="clear" w:pos="360"/>
        <w:tab w:val="left" w:pos="720"/>
      </w:tabs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Heading">
    <w:name w:val="index heading"/>
    <w:basedOn w:val="Normal"/>
    <w:next w:val="Index1"/>
    <w:pPr>
      <w:spacing w:after="480"/>
      <w:jc w:val="center"/>
    </w:pPr>
    <w:rPr>
      <w:b/>
      <w:caps/>
    </w:rPr>
  </w:style>
  <w:style w:type="paragraph" w:customStyle="1" w:styleId="IndexHeading2">
    <w:name w:val="Index Heading 2"/>
    <w:basedOn w:val="IndexHeading"/>
    <w:pPr>
      <w:tabs>
        <w:tab w:val="right" w:pos="8280"/>
      </w:tabs>
      <w:jc w:val="left"/>
    </w:pPr>
  </w:style>
  <w:style w:type="paragraph" w:customStyle="1" w:styleId="MarginalNote">
    <w:name w:val="Marginal Note"/>
    <w:basedOn w:val="BodyText"/>
    <w:next w:val="BodyText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paragraph" w:styleId="Salutation">
    <w:name w:val="Salutation"/>
    <w:basedOn w:val="BodyText"/>
    <w:next w:val="Normal"/>
  </w:style>
  <w:style w:type="paragraph" w:customStyle="1" w:styleId="Sealing">
    <w:name w:val="Sealing"/>
    <w:basedOn w:val="BodyText"/>
    <w:pPr>
      <w:keepLines/>
      <w:tabs>
        <w:tab w:val="left" w:pos="1728"/>
        <w:tab w:val="left" w:pos="4320"/>
      </w:tabs>
      <w:spacing w:after="480"/>
    </w:pPr>
  </w:style>
  <w:style w:type="paragraph" w:styleId="TOC1">
    <w:name w:val="toc 1"/>
    <w:basedOn w:val="BodyText"/>
    <w:next w:val="BodyText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pPr>
      <w:tabs>
        <w:tab w:val="right" w:leader="dot" w:pos="8309"/>
      </w:tabs>
      <w:ind w:left="1440"/>
    </w:pPr>
    <w:rPr>
      <w:i/>
    </w:rPr>
  </w:style>
  <w:style w:type="paragraph" w:customStyle="1" w:styleId="ParaHeading">
    <w:name w:val="ParaHeading"/>
    <w:basedOn w:val="BodyText"/>
    <w:next w:val="BodyText"/>
    <w:pPr>
      <w:keepNext/>
      <w:keepLines/>
    </w:pPr>
    <w:rPr>
      <w:b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BodyText"/>
    <w:pPr>
      <w:spacing w:after="120"/>
      <w:ind w:left="357" w:hanging="357"/>
    </w:pPr>
    <w:rPr>
      <w:sz w:val="20"/>
      <w:szCs w:val="20"/>
    </w:rPr>
  </w:style>
  <w:style w:type="paragraph" w:customStyle="1" w:styleId="FootNoteSeparator">
    <w:name w:val="FootNote Separator"/>
    <w:basedOn w:val="Normal"/>
    <w:pPr>
      <w:pBdr>
        <w:top w:val="single" w:sz="4" w:space="1" w:color="auto"/>
      </w:pBdr>
    </w:pPr>
  </w:style>
  <w:style w:type="paragraph" w:styleId="ListBullet">
    <w:name w:val="List Bullet"/>
    <w:basedOn w:val="Normal"/>
    <w:pPr>
      <w:numPr>
        <w:numId w:val="11"/>
      </w:numPr>
    </w:pPr>
  </w:style>
  <w:style w:type="paragraph" w:styleId="ListBullet2">
    <w:name w:val="List Bullet 2"/>
    <w:basedOn w:val="Normal"/>
    <w:pPr>
      <w:numPr>
        <w:numId w:val="12"/>
      </w:numPr>
    </w:pPr>
  </w:style>
  <w:style w:type="paragraph" w:styleId="ListBullet3">
    <w:name w:val="List Bullet 3"/>
    <w:basedOn w:val="Normal"/>
    <w:pPr>
      <w:numPr>
        <w:numId w:val="13"/>
      </w:numPr>
    </w:pPr>
  </w:style>
  <w:style w:type="paragraph" w:styleId="ListBullet4">
    <w:name w:val="List Bullet 4"/>
    <w:basedOn w:val="Normal"/>
    <w:pPr>
      <w:numPr>
        <w:numId w:val="14"/>
      </w:numPr>
    </w:pPr>
  </w:style>
  <w:style w:type="paragraph" w:styleId="ListBullet5">
    <w:name w:val="List Bullet 5"/>
    <w:basedOn w:val="Normal"/>
    <w:pPr>
      <w:numPr>
        <w:numId w:val="15"/>
      </w:numPr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character" w:customStyle="1" w:styleId="FooterChar">
    <w:name w:val="Footer Char"/>
    <w:link w:val="Footer"/>
    <w:uiPriority w:val="99"/>
    <w:rsid w:val="00334F02"/>
    <w:rPr>
      <w:sz w:val="16"/>
      <w:szCs w:val="24"/>
      <w:lang w:val="en-GB"/>
    </w:rPr>
  </w:style>
  <w:style w:type="paragraph" w:customStyle="1" w:styleId="HeaderCPN">
    <w:name w:val="HeaderCPN"/>
    <w:basedOn w:val="BodyText"/>
    <w:pPr>
      <w:spacing w:before="360" w:after="0"/>
      <w:jc w:val="right"/>
    </w:pPr>
  </w:style>
  <w:style w:type="paragraph" w:styleId="Date">
    <w:name w:val="Date"/>
    <w:basedOn w:val="Normal"/>
    <w:next w:val="Normal"/>
  </w:style>
  <w:style w:type="paragraph" w:customStyle="1" w:styleId="MacPacTrailer">
    <w:name w:val="MacPac Trailer"/>
    <w:rsid w:val="002B3E3C"/>
    <w:pPr>
      <w:widowControl w:val="0"/>
      <w:spacing w:line="170" w:lineRule="exact"/>
    </w:pPr>
    <w:rPr>
      <w:sz w:val="14"/>
      <w:szCs w:val="22"/>
      <w:lang w:val="en-US" w:eastAsia="en-US"/>
    </w:rPr>
  </w:style>
  <w:style w:type="paragraph" w:customStyle="1" w:styleId="HeaderFPN">
    <w:name w:val="HeaderFPN"/>
    <w:basedOn w:val="HeaderCPN"/>
    <w:pPr>
      <w:spacing w:before="0"/>
    </w:pPr>
  </w:style>
  <w:style w:type="paragraph" w:customStyle="1" w:styleId="HeaderFPCSLogo">
    <w:name w:val="HeaderFPCSLogo"/>
    <w:basedOn w:val="Header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pPr>
      <w:spacing w:before="360"/>
    </w:pPr>
  </w:style>
  <w:style w:type="paragraph" w:styleId="BalloonText">
    <w:name w:val="Balloon Text"/>
    <w:basedOn w:val="Normal"/>
    <w:link w:val="BalloonTextChar"/>
    <w:rsid w:val="00334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F02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uiPriority w:val="99"/>
    <w:rsid w:val="000B3836"/>
  </w:style>
  <w:style w:type="character" w:customStyle="1" w:styleId="BodyTextChar">
    <w:name w:val="Body Text Char"/>
    <w:link w:val="BodyText"/>
    <w:rsid w:val="000B3836"/>
    <w:rPr>
      <w:sz w:val="24"/>
      <w:szCs w:val="24"/>
      <w:lang w:val="en-GB"/>
    </w:rPr>
  </w:style>
  <w:style w:type="table" w:styleId="TableGrid">
    <w:name w:val="Table Grid"/>
    <w:basedOn w:val="TableNormal"/>
    <w:rsid w:val="0087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E3A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3AF0"/>
    <w:rPr>
      <w:sz w:val="20"/>
      <w:szCs w:val="20"/>
    </w:rPr>
  </w:style>
  <w:style w:type="character" w:customStyle="1" w:styleId="CommentTextChar">
    <w:name w:val="Comment Text Char"/>
    <w:link w:val="CommentText"/>
    <w:rsid w:val="000E3AF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3AF0"/>
    <w:rPr>
      <w:b/>
      <w:bCs/>
    </w:rPr>
  </w:style>
  <w:style w:type="character" w:customStyle="1" w:styleId="CommentSubjectChar">
    <w:name w:val="Comment Subject Char"/>
    <w:link w:val="CommentSubject"/>
    <w:rsid w:val="000E3AF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E2521E"/>
    <w:rPr>
      <w:sz w:val="24"/>
      <w:szCs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A42C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reshfields\Base_Documen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4cce7092-3a03-462b-8efc-f0350fa5de49">1062</ClientCode>
    <ClientName xmlns="4cce7092-3a03-462b-8efc-f0350fa5de49">TME Pharma N.V.</ClientName>
    <MatterCode xmlns="4cce7092-3a03-462b-8efc-f0350fa5de49">1062001</MatterCode>
    <MatterName xmlns="4cce7092-3a03-462b-8efc-f0350fa5de49">TME Pharma N.V. / TME Pharma N.V. / legal advice</MatterName>
    <ExtranetURL xmlns="4cce7092-3a03-462b-8efc-f0350fa5de49" xmlns:ns1="http://www.w3.org/2001/XMLSchema-instance" ns1:nil="true"/>
    <f03c6f7717d244849b8f5dc06b792df5 xmlns="4cce7092-3a03-462b-8efc-f0350fa5de49">
      <Terms xmlns="http://schemas.microsoft.com/office/infopath/2007/PartnerControls">
        <TermInfo>
          <TermName>Advocatuur</TermName>
          <TermId>1cba059d-97ac-42d6-9363-f365f845d587</TermId>
        </TermInfo>
      </Terms>
    </f03c6f7717d244849b8f5dc06b792df5>
    <TaxCatchAll xmlns="4cce7092-3a03-462b-8efc-f0350fa5de49">
      <Value>1</Value>
    </TaxCatchAll>
    <_dlc_DocId xmlns="4cce7092-3a03-462b-8efc-f0350fa5de49">1062001-487529500-521</_dlc_DocId>
    <_dlc_DocIdUrl xmlns="4cce7092-3a03-462b-8efc-f0350fa5de49">
      <Url>https://mrfintech.sharepoint.com/sites/DMS1062001/_layouts/15/DocIdRedir.aspx?ID=1062001-487529500-521</Url>
      <Description>1062001-487529500-521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3D2826BF6E189343A2B01FDE0BDBE4940045041F6E39FD4C4EBEB554F7AA3996BE" ma:contentTypeVersion="11" ma:contentTypeDescription="Een nieuw document maken." ma:contentTypeScope="" ma:versionID="96625f3717db1f83c46f4143c48d4268">
  <xsd:schema xmlns:xsd="http://www.w3.org/2001/XMLSchema" xmlns:xs="http://www.w3.org/2001/XMLSchema" xmlns:p="http://schemas.microsoft.com/office/2006/metadata/properties" xmlns:ns2="4cce7092-3a03-462b-8efc-f0350fa5de49" xmlns:ns3="f4ac18c8-2532-4ba0-88c2-674393ff5c52" targetNamespace="http://schemas.microsoft.com/office/2006/metadata/properties" ma:root="true" ma:fieldsID="1a8c60a5efa94531919c907be217f986" ns2:_="" ns3:_="">
    <xsd:import namespace="4cce7092-3a03-462b-8efc-f0350fa5de49"/>
    <xsd:import namespace="f4ac18c8-2532-4ba0-88c2-674393ff5c52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ExtranetURL" minOccurs="0"/>
                <xsd:element ref="ns2:_dlc_DocId" minOccurs="0"/>
                <xsd:element ref="ns2:_dlc_DocIdUrl" minOccurs="0"/>
                <xsd:element ref="ns2:_dlc_DocIdPersistId" minOccurs="0"/>
                <xsd:element ref="ns2:f03c6f7717d244849b8f5dc06b792df5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e7092-3a03-462b-8efc-f0350fa5de49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1062" ma:internalName="ClientCode" ma:readOnly="false">
      <xsd:simpleType>
        <xsd:restriction base="dms:Text"/>
      </xsd:simpleType>
    </xsd:element>
    <xsd:element name="ClientName" ma:index="3" nillable="true" ma:displayName="ClientName" ma:default="TME Pharma N.V." ma:internalName="ClientName" ma:readOnly="false">
      <xsd:simpleType>
        <xsd:restriction base="dms:Text"/>
      </xsd:simpleType>
    </xsd:element>
    <xsd:element name="MatterCode" ma:index="4" nillable="true" ma:displayName="MatterCode" ma:default="1062001" ma:internalName="MatterCode" ma:readOnly="false">
      <xsd:simpleType>
        <xsd:restriction base="dms:Text"/>
      </xsd:simpleType>
    </xsd:element>
    <xsd:element name="MatterName" ma:index="5" nillable="true" ma:displayName="MatterName" ma:default="TME Pharma N.V. / TME Pharma N.V. / legal advice" ma:internalName="MatterName" ma:readOnly="false">
      <xsd:simpleType>
        <xsd:restriction base="dms:Text"/>
      </xsd:simpleType>
    </xsd:element>
    <xsd:element name="ExtranetURL" ma:index="6" nillable="true" ma:displayName="ExtranetURL" ma:internalName="ExtranetURL" ma:readOnly="false">
      <xsd:simpleType>
        <xsd:restriction base="dms:Text"/>
      </xsd:simpleType>
    </xsd:element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f03c6f7717d244849b8f5dc06b792df5" ma:index="16" nillable="true" ma:taxonomy="true" ma:internalName="f03c6f7717d244849b8f5dc06b792df5" ma:taxonomyFieldName="MatterType" ma:displayName="MatterType" ma:readOnly="false" ma:default="1;#Advocatuur|1cba059d-97ac-42d6-9363-f365f845d587" ma:fieldId="{f03c6f77-17d2-4484-9b8f-5dc06b792df5}" ma:sspId="a8fd7dc2-d039-450a-ac9e-77bf5e5070b3" ma:termSetId="46ca2fdc-8885-44ac-bea3-4e54bec84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f9575cc-6f1a-4e73-b4e9-109373e38008}" ma:internalName="TaxCatchAll" ma:showField="CatchAllData" ma:web="4cce7092-3a03-462b-8efc-f0350fa5d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8f9575cc-6f1a-4e73-b4e9-109373e38008}" ma:internalName="TaxCatchAllLabel" ma:readOnly="true" ma:showField="CatchAllDataLabel" ma:web="4cce7092-3a03-462b-8efc-f0350fa5d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c18c8-2532-4ba0-88c2-674393ff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1FB75-8E00-4792-9B82-25AADA2157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A8FA20-DA4A-4555-B5E3-9290F7C42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B3E45-B541-44A0-AAA7-523F22550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EB0CE6-3C10-404E-95B8-A637F34D30B8}"/>
</file>

<file path=docProps/app.xml><?xml version="1.0" encoding="utf-8"?>
<Properties xmlns="http://schemas.openxmlformats.org/officeDocument/2006/extended-properties" xmlns:vt="http://schemas.openxmlformats.org/officeDocument/2006/docPropsVTypes">
  <Template>Base_Document</Template>
  <TotalTime>0</TotalTime>
  <Pages>2</Pages>
  <Words>529</Words>
  <Characters>2865</Characters>
  <Application>Microsoft Office Word</Application>
  <DocSecurity>0</DocSecurity>
  <Lines>132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Base Document</vt:lpstr>
      <vt:lpstr>Base Document</vt:lpstr>
    </vt:vector>
  </TitlesOfParts>
  <Company>Freshfields Bruckhaus Deringer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Document</dc:title>
  <dc:subject/>
  <dc:creator>jvanderlinden</dc:creator>
  <cp:keywords/>
  <dc:description/>
  <cp:lastModifiedBy>Arie van den Bergen</cp:lastModifiedBy>
  <cp:revision>3</cp:revision>
  <cp:lastPrinted>2022-04-14T10:59:00Z</cp:lastPrinted>
  <dcterms:created xsi:type="dcterms:W3CDTF">2026-05-18T20:40:00Z</dcterms:created>
  <dcterms:modified xsi:type="dcterms:W3CDTF">2026-05-18T20:40:00Z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2.0.7</vt:lpwstr>
  </property>
  <property fmtid="{D5CDD505-2E9C-101B-9397-08002B2CF9AE}" pid="3" name="operId">
    <vt:lpwstr>RSHADY</vt:lpwstr>
  </property>
  <property fmtid="{D5CDD505-2E9C-101B-9397-08002B2CF9AE}" pid="4" name="operName">
    <vt:lpwstr>Shady, Randa</vt:lpwstr>
  </property>
  <property fmtid="{D5CDD505-2E9C-101B-9397-08002B2CF9AE}" pid="5" name="operLocation">
    <vt:lpwstr>Amsterdam</vt:lpwstr>
  </property>
  <property fmtid="{D5CDD505-2E9C-101B-9397-08002B2CF9AE}" pid="6" name="operExtension">
    <vt:lpwstr>7719</vt:lpwstr>
  </property>
  <property fmtid="{D5CDD505-2E9C-101B-9397-08002B2CF9AE}" pid="7" name="operPhone">
    <vt:lpwstr>31 20 485 7719</vt:lpwstr>
  </property>
  <property fmtid="{D5CDD505-2E9C-101B-9397-08002B2CF9AE}" pid="8" name="operEmail">
    <vt:lpwstr>randa.shady@freshfields.com</vt:lpwstr>
  </property>
  <property fmtid="{D5CDD505-2E9C-101B-9397-08002B2CF9AE}" pid="9" name="operFax">
    <vt:lpwstr>31 20 517 7719</vt:lpwstr>
  </property>
  <property fmtid="{D5CDD505-2E9C-101B-9397-08002B2CF9AE}" pid="10" name="operCorresp">
    <vt:lpwstr>Randa Shady</vt:lpwstr>
  </property>
  <property fmtid="{D5CDD505-2E9C-101B-9397-08002B2CF9AE}" pid="11" name="operInitials">
    <vt:lpwstr>R.</vt:lpwstr>
  </property>
  <property fmtid="{D5CDD505-2E9C-101B-9397-08002B2CF9AE}" pid="12" name="operClass">
    <vt:lpwstr>Fee Earner</vt:lpwstr>
  </property>
  <property fmtid="{D5CDD505-2E9C-101B-9397-08002B2CF9AE}" pid="13" name="authId">
    <vt:lpwstr>RSHADY</vt:lpwstr>
  </property>
  <property fmtid="{D5CDD505-2E9C-101B-9397-08002B2CF9AE}" pid="14" name="authName">
    <vt:lpwstr>Shady, Randa</vt:lpwstr>
  </property>
  <property fmtid="{D5CDD505-2E9C-101B-9397-08002B2CF9AE}" pid="15" name="authLocation">
    <vt:lpwstr>Amsterdam</vt:lpwstr>
  </property>
  <property fmtid="{D5CDD505-2E9C-101B-9397-08002B2CF9AE}" pid="16" name="authExtension">
    <vt:lpwstr>7719</vt:lpwstr>
  </property>
  <property fmtid="{D5CDD505-2E9C-101B-9397-08002B2CF9AE}" pid="17" name="authPhone">
    <vt:lpwstr>31 20 485 7719</vt:lpwstr>
  </property>
  <property fmtid="{D5CDD505-2E9C-101B-9397-08002B2CF9AE}" pid="18" name="authEmail">
    <vt:lpwstr>randa.shady@freshfields.com</vt:lpwstr>
  </property>
  <property fmtid="{D5CDD505-2E9C-101B-9397-08002B2CF9AE}" pid="19" name="authFax">
    <vt:lpwstr>31 20 517 7719</vt:lpwstr>
  </property>
  <property fmtid="{D5CDD505-2E9C-101B-9397-08002B2CF9AE}" pid="20" name="authCorresp">
    <vt:lpwstr>Randa Shady</vt:lpwstr>
  </property>
  <property fmtid="{D5CDD505-2E9C-101B-9397-08002B2CF9AE}" pid="21" name="authInitials">
    <vt:lpwstr>R.</vt:lpwstr>
  </property>
  <property fmtid="{D5CDD505-2E9C-101B-9397-08002B2CF9AE}" pid="22" name="authClass">
    <vt:lpwstr>Fee Earner</vt:lpwstr>
  </property>
  <property fmtid="{D5CDD505-2E9C-101B-9397-08002B2CF9AE}" pid="23" name="docType">
    <vt:lpwstr>English Document</vt:lpwstr>
  </property>
  <property fmtid="{D5CDD505-2E9C-101B-9397-08002B2CF9AE}" pid="24" name="docLangId">
    <vt:lpwstr>2057</vt:lpwstr>
  </property>
  <property fmtid="{D5CDD505-2E9C-101B-9397-08002B2CF9AE}" pid="25" name="docGroup">
    <vt:lpwstr>document</vt:lpwstr>
  </property>
  <property fmtid="{D5CDD505-2E9C-101B-9397-08002B2CF9AE}" pid="26" name="docTemplate">
    <vt:lpwstr>document_amsterdam_english_portrait_a4.xml</vt:lpwstr>
  </property>
  <property fmtid="{D5CDD505-2E9C-101B-9397-08002B2CF9AE}" pid="27" name="docParams">
    <vt:lpwstr/>
  </property>
  <property fmtid="{D5CDD505-2E9C-101B-9397-08002B2CF9AE}" pid="28" name="docClass">
    <vt:lpwstr>-NONE-</vt:lpwstr>
  </property>
  <property fmtid="{D5CDD505-2E9C-101B-9397-08002B2CF9AE}" pid="29" name="docSubClass">
    <vt:lpwstr/>
  </property>
  <property fmtid="{D5CDD505-2E9C-101B-9397-08002B2CF9AE}" pid="30" name="docLanguage">
    <vt:lpwstr>EN(UK)</vt:lpwstr>
  </property>
  <property fmtid="{D5CDD505-2E9C-101B-9397-08002B2CF9AE}" pid="31" name="docClient">
    <vt:lpwstr>COR</vt:lpwstr>
  </property>
  <property fmtid="{D5CDD505-2E9C-101B-9397-08002B2CF9AE}" pid="32" name="docMatter">
    <vt:lpwstr>000292</vt:lpwstr>
  </property>
  <property fmtid="{D5CDD505-2E9C-101B-9397-08002B2CF9AE}" pid="33" name="docCliMat">
    <vt:lpwstr>170271-0002</vt:lpwstr>
  </property>
  <property fmtid="{D5CDD505-2E9C-101B-9397-08002B2CF9AE}" pid="34" name="docGlobPracGroup">
    <vt:lpwstr/>
  </property>
  <property fmtid="{D5CDD505-2E9C-101B-9397-08002B2CF9AE}" pid="35" name="docGlobSectGroup">
    <vt:lpwstr/>
  </property>
  <property fmtid="{D5CDD505-2E9C-101B-9397-08002B2CF9AE}" pid="36" name="docOrganisation">
    <vt:lpwstr/>
  </property>
  <property fmtid="{D5CDD505-2E9C-101B-9397-08002B2CF9AE}" pid="37" name="docId">
    <vt:lpwstr>AMS6486770</vt:lpwstr>
  </property>
  <property fmtid="{D5CDD505-2E9C-101B-9397-08002B2CF9AE}" pid="38" name="docVersion">
    <vt:lpwstr>3</vt:lpwstr>
  </property>
  <property fmtid="{D5CDD505-2E9C-101B-9397-08002B2CF9AE}" pid="39" name="docIdVer">
    <vt:lpwstr>AMS2742094/2</vt:lpwstr>
  </property>
  <property fmtid="{D5CDD505-2E9C-101B-9397-08002B2CF9AE}" pid="40" name="docDesc">
    <vt:lpwstr>MoNo/ENG/vergadervolmacht</vt:lpwstr>
  </property>
  <property fmtid="{D5CDD505-2E9C-101B-9397-08002B2CF9AE}" pid="41" name="docIncludeVersion">
    <vt:lpwstr>true</vt:lpwstr>
  </property>
  <property fmtid="{D5CDD505-2E9C-101B-9397-08002B2CF9AE}" pid="42" name="docIncludeCliMat">
    <vt:lpwstr>true</vt:lpwstr>
  </property>
  <property fmtid="{D5CDD505-2E9C-101B-9397-08002B2CF9AE}" pid="43" name="ContentTypeId">
    <vt:lpwstr>0x0101003D2826BF6E189343A2B01FDE0BDBE4940045041F6E39FD4C4EBEB554F7AA3996BE</vt:lpwstr>
  </property>
  <property fmtid="{D5CDD505-2E9C-101B-9397-08002B2CF9AE}" pid="44" name="MediaServiceImageTags">
    <vt:lpwstr/>
  </property>
  <property fmtid="{D5CDD505-2E9C-101B-9397-08002B2CF9AE}" pid="45" name="Order">
    <vt:r8>2063300</vt:r8>
  </property>
  <property fmtid="{D5CDD505-2E9C-101B-9397-08002B2CF9AE}" pid="46" name="xd_ProgID">
    <vt:lpwstr/>
  </property>
  <property fmtid="{D5CDD505-2E9C-101B-9397-08002B2CF9AE}" pid="47" name="ComplianceAssetId">
    <vt:lpwstr/>
  </property>
  <property fmtid="{D5CDD505-2E9C-101B-9397-08002B2CF9AE}" pid="48" name="TemplateUrl">
    <vt:lpwstr/>
  </property>
  <property fmtid="{D5CDD505-2E9C-101B-9397-08002B2CF9AE}" pid="49" name="_ExtendedDescription">
    <vt:lpwstr/>
  </property>
  <property fmtid="{D5CDD505-2E9C-101B-9397-08002B2CF9AE}" pid="50" name="TriggerFlowInfo">
    <vt:lpwstr/>
  </property>
  <property fmtid="{D5CDD505-2E9C-101B-9397-08002B2CF9AE}" pid="51" name="xd_Signature">
    <vt:bool>false</vt:bool>
  </property>
  <property fmtid="{D5CDD505-2E9C-101B-9397-08002B2CF9AE}" pid="52" name="SharedWithUsers">
    <vt:lpwstr>3;#Christian Mihm;#13;#Aram Mangasarian;#15;#Heike Balzer;#60;#Ewelina Staniuk;#14;#Karen Ophoff</vt:lpwstr>
  </property>
  <property fmtid="{D5CDD505-2E9C-101B-9397-08002B2CF9AE}" pid="53" name="ContentType">
    <vt:lpwstr>DMS Document</vt:lpwstr>
  </property>
  <property fmtid="{D5CDD505-2E9C-101B-9397-08002B2CF9AE}" pid="54" name="MatterType">
    <vt:lpwstr>1;#Advocatuur|1cba059d-97ac-42d6-9363-f365f845d587</vt:lpwstr>
  </property>
  <property fmtid="{D5CDD505-2E9C-101B-9397-08002B2CF9AE}" pid="55" name="Title">
    <vt:lpwstr>Base Document</vt:lpwstr>
  </property>
  <property fmtid="{D5CDD505-2E9C-101B-9397-08002B2CF9AE}" pid="56" name="ClientCode">
    <vt:lpwstr>1062</vt:lpwstr>
  </property>
  <property fmtid="{D5CDD505-2E9C-101B-9397-08002B2CF9AE}" pid="57" name="ClientName">
    <vt:lpwstr>TME Pharma N.V.</vt:lpwstr>
  </property>
  <property fmtid="{D5CDD505-2E9C-101B-9397-08002B2CF9AE}" pid="58" name="MatterCode">
    <vt:lpwstr>1062001</vt:lpwstr>
  </property>
  <property fmtid="{D5CDD505-2E9C-101B-9397-08002B2CF9AE}" pid="59" name="MatterName">
    <vt:lpwstr>TME Pharma N.V. / TME Pharma N.V. / legal advice</vt:lpwstr>
  </property>
  <property fmtid="{D5CDD505-2E9C-101B-9397-08002B2CF9AE}" pid="60" name="f03c6f7717d244849b8f5dc06b792df5">
    <vt:lpwstr>Advocatuur|1cba059d-97ac-42d6-9363-f365f845d587</vt:lpwstr>
  </property>
  <property fmtid="{D5CDD505-2E9C-101B-9397-08002B2CF9AE}" pid="61" name="Created">
    <vt:lpwstr>2026-05-18T20:40:00+00:00</vt:lpwstr>
  </property>
  <property fmtid="{D5CDD505-2E9C-101B-9397-08002B2CF9AE}" pid="62" name="Modified">
    <vt:lpwstr>2026-05-18T20:40:00+00:00</vt:lpwstr>
  </property>
  <property fmtid="{D5CDD505-2E9C-101B-9397-08002B2CF9AE}" pid="63" name="docLang">
    <vt:lpwstr>en</vt:lpwstr>
  </property>
  <property fmtid="{D5CDD505-2E9C-101B-9397-08002B2CF9AE}" pid="64" name="_dlc_DocIdItemGuid">
    <vt:lpwstr>83f936df-74f1-44af-8263-d9e2e85c3512</vt:lpwstr>
  </property>
</Properties>
</file>